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B7" w:rsidRDefault="00F937B7" w:rsidP="00F937B7">
      <w:pPr>
        <w:jc w:val="center"/>
      </w:pPr>
      <w:r>
        <w:rPr>
          <w:noProof/>
          <w:lang w:val="fr-FR" w:eastAsia="fr-FR"/>
        </w:rPr>
        <w:drawing>
          <wp:inline distT="0" distB="0" distL="0" distR="0" wp14:anchorId="676A6EC6" wp14:editId="79288BCD">
            <wp:extent cx="3444293" cy="154518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9696" cy="1547607"/>
                    </a:xfrm>
                    <a:prstGeom prst="rect">
                      <a:avLst/>
                    </a:prstGeom>
                    <a:noFill/>
                  </pic:spPr>
                </pic:pic>
              </a:graphicData>
            </a:graphic>
          </wp:inline>
        </w:drawing>
      </w:r>
    </w:p>
    <w:p w:rsidR="00712AE3" w:rsidRDefault="00E30368" w:rsidP="00F937B7">
      <w:pPr>
        <w:pStyle w:val="Titre"/>
        <w:jc w:val="center"/>
      </w:pPr>
      <w:r>
        <w:t>NEM SRIA 2025</w:t>
      </w:r>
    </w:p>
    <w:p w:rsidR="00F937B7" w:rsidRPr="0006700F" w:rsidRDefault="00F937B7" w:rsidP="00505AC4">
      <w:pPr>
        <w:jc w:val="center"/>
        <w:rPr>
          <w:b/>
          <w:color w:val="0070C0"/>
          <w:sz w:val="26"/>
          <w:szCs w:val="26"/>
        </w:rPr>
      </w:pPr>
      <w:r w:rsidRPr="0006700F">
        <w:rPr>
          <w:b/>
          <w:color w:val="0070C0"/>
          <w:sz w:val="26"/>
          <w:szCs w:val="26"/>
        </w:rPr>
        <w:t xml:space="preserve">Community inputs gathered for a white paper on </w:t>
      </w:r>
      <w:r w:rsidR="00E30368">
        <w:rPr>
          <w:b/>
          <w:color w:val="0070C0"/>
          <w:sz w:val="26"/>
          <w:szCs w:val="26"/>
        </w:rPr>
        <w:t>the strategic Research and Innovation Agenda in 2025 contributing to the design of the next FP9</w:t>
      </w:r>
    </w:p>
    <w:p w:rsidR="00F937B7" w:rsidRDefault="00094CD9" w:rsidP="00F937B7">
      <w:pPr>
        <w:jc w:val="center"/>
        <w:rPr>
          <w:b/>
          <w:color w:val="0070C0"/>
          <w:sz w:val="26"/>
          <w:szCs w:val="26"/>
          <w:u w:val="single"/>
        </w:rPr>
      </w:pPr>
      <w:r w:rsidRPr="00683DC1">
        <w:rPr>
          <w:b/>
          <w:color w:val="0070C0"/>
          <w:sz w:val="26"/>
          <w:szCs w:val="26"/>
          <w:u w:val="single"/>
        </w:rPr>
        <w:t>Template for contribution</w:t>
      </w:r>
    </w:p>
    <w:p w:rsidR="009514AC" w:rsidRPr="00683DC1" w:rsidRDefault="009514AC" w:rsidP="00F937B7">
      <w:pPr>
        <w:jc w:val="center"/>
        <w:rPr>
          <w:b/>
          <w:color w:val="0070C0"/>
          <w:sz w:val="26"/>
          <w:szCs w:val="26"/>
          <w:u w:val="single"/>
        </w:rPr>
      </w:pPr>
    </w:p>
    <w:p w:rsidR="00F937B7" w:rsidRDefault="00F937B7" w:rsidP="00F937B7">
      <w:pPr>
        <w:jc w:val="center"/>
      </w:pPr>
      <w:r>
        <w:rPr>
          <w:noProof/>
          <w:lang w:val="fr-FR" w:eastAsia="fr-FR"/>
        </w:rPr>
        <w:drawing>
          <wp:inline distT="0" distB="0" distL="0" distR="0" wp14:anchorId="24A7C3E9" wp14:editId="5313823B">
            <wp:extent cx="2432050" cy="1267257"/>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3596" cy="1268062"/>
                    </a:xfrm>
                    <a:prstGeom prst="rect">
                      <a:avLst/>
                    </a:prstGeom>
                    <a:noFill/>
                  </pic:spPr>
                </pic:pic>
              </a:graphicData>
            </a:graphic>
          </wp:inline>
        </w:drawing>
      </w:r>
    </w:p>
    <w:p w:rsidR="00E30368" w:rsidRDefault="00E30368" w:rsidP="009514AC">
      <w:pPr>
        <w:jc w:val="both"/>
        <w:rPr>
          <w:rFonts w:ascii="Arial" w:hAnsi="Arial" w:cs="Arial"/>
        </w:rPr>
      </w:pPr>
      <w:r>
        <w:br w:type="page"/>
      </w:r>
      <w:r w:rsidR="009514AC">
        <w:rPr>
          <w:rFonts w:ascii="Arial" w:hAnsi="Arial" w:cs="Arial"/>
        </w:rPr>
        <w:lastRenderedPageBreak/>
        <w:t>SRIA will try to gather contributions from the NEM community regarding the new European media content and technology relationship, the synergy between technology and creativity, and the implications between creativity and business, through the factors from production to consumption.</w:t>
      </w:r>
    </w:p>
    <w:p w:rsidR="009514AC" w:rsidRDefault="009514AC" w:rsidP="00662E99">
      <w:pPr>
        <w:spacing w:after="0" w:line="240" w:lineRule="auto"/>
        <w:jc w:val="both"/>
        <w:rPr>
          <w:rFonts w:ascii="Arial" w:hAnsi="Arial" w:cs="Arial"/>
        </w:rPr>
      </w:pPr>
      <w:r>
        <w:rPr>
          <w:rFonts w:ascii="Arial" w:hAnsi="Arial" w:cs="Arial"/>
        </w:rPr>
        <w:t xml:space="preserve">Current </w:t>
      </w:r>
      <w:proofErr w:type="spellStart"/>
      <w:r>
        <w:rPr>
          <w:rFonts w:ascii="Arial" w:hAnsi="Arial" w:cs="Arial"/>
        </w:rPr>
        <w:t>ToC</w:t>
      </w:r>
      <w:proofErr w:type="spellEnd"/>
      <w:r>
        <w:rPr>
          <w:rFonts w:ascii="Arial" w:hAnsi="Arial" w:cs="Arial"/>
        </w:rPr>
        <w:t xml:space="preserve"> is:</w:t>
      </w:r>
    </w:p>
    <w:p w:rsidR="00662E99" w:rsidRPr="00662E99" w:rsidRDefault="00662E99" w:rsidP="00662E99">
      <w:pPr>
        <w:spacing w:after="0" w:line="240" w:lineRule="auto"/>
        <w:rPr>
          <w:rFonts w:ascii="Arial" w:hAnsi="Arial" w:cs="Arial"/>
        </w:rPr>
      </w:pPr>
      <w:r>
        <w:rPr>
          <w:rFonts w:ascii="Arial" w:hAnsi="Arial" w:cs="Arial"/>
        </w:rPr>
        <w:t>1) Introduction (UPM)</w:t>
      </w:r>
    </w:p>
    <w:p w:rsidR="00662E99" w:rsidRPr="00662E99" w:rsidRDefault="00662E99" w:rsidP="00662E99">
      <w:pPr>
        <w:spacing w:after="0" w:line="240" w:lineRule="auto"/>
        <w:rPr>
          <w:rFonts w:ascii="Arial" w:hAnsi="Arial" w:cs="Arial"/>
        </w:rPr>
      </w:pPr>
      <w:r>
        <w:rPr>
          <w:rFonts w:ascii="Arial" w:hAnsi="Arial" w:cs="Arial"/>
        </w:rPr>
        <w:t>2) Vision (Telecom Italia)</w:t>
      </w:r>
    </w:p>
    <w:p w:rsidR="00662E99" w:rsidRPr="00662E99" w:rsidRDefault="00662E99" w:rsidP="00662E99">
      <w:pPr>
        <w:spacing w:after="0" w:line="240" w:lineRule="auto"/>
        <w:rPr>
          <w:rFonts w:ascii="Arial" w:hAnsi="Arial" w:cs="Arial"/>
        </w:rPr>
      </w:pPr>
      <w:r w:rsidRPr="00662E99">
        <w:rPr>
          <w:rFonts w:ascii="Arial" w:hAnsi="Arial" w:cs="Arial"/>
        </w:rPr>
        <w:t xml:space="preserve">3) </w:t>
      </w:r>
      <w:proofErr w:type="spellStart"/>
      <w:r w:rsidRPr="00662E99">
        <w:rPr>
          <w:rFonts w:ascii="Arial" w:hAnsi="Arial" w:cs="Arial"/>
        </w:rPr>
        <w:t>Bus</w:t>
      </w:r>
      <w:r>
        <w:rPr>
          <w:rFonts w:ascii="Arial" w:hAnsi="Arial" w:cs="Arial"/>
        </w:rPr>
        <w:t>iness&amp;Market</w:t>
      </w:r>
      <w:proofErr w:type="spellEnd"/>
      <w:r>
        <w:rPr>
          <w:rFonts w:ascii="Arial" w:hAnsi="Arial" w:cs="Arial"/>
        </w:rPr>
        <w:t xml:space="preserve"> impact (</w:t>
      </w:r>
      <w:proofErr w:type="spellStart"/>
      <w:r>
        <w:rPr>
          <w:rFonts w:ascii="Arial" w:hAnsi="Arial" w:cs="Arial"/>
        </w:rPr>
        <w:t>Eurescom</w:t>
      </w:r>
      <w:proofErr w:type="spellEnd"/>
      <w:r>
        <w:rPr>
          <w:rFonts w:ascii="Arial" w:hAnsi="Arial" w:cs="Arial"/>
        </w:rPr>
        <w:t>)</w:t>
      </w:r>
    </w:p>
    <w:p w:rsidR="00662E99" w:rsidRPr="00662E99" w:rsidRDefault="00662E99" w:rsidP="00662E99">
      <w:pPr>
        <w:spacing w:after="0" w:line="240" w:lineRule="auto"/>
        <w:rPr>
          <w:rFonts w:ascii="Arial" w:hAnsi="Arial" w:cs="Arial"/>
        </w:rPr>
      </w:pPr>
      <w:r>
        <w:rPr>
          <w:rFonts w:ascii="Arial" w:hAnsi="Arial" w:cs="Arial"/>
        </w:rPr>
        <w:t>4) Human factors (UPM)</w:t>
      </w:r>
    </w:p>
    <w:p w:rsidR="00662E99" w:rsidRPr="00662E99" w:rsidRDefault="00662E99" w:rsidP="00662E99">
      <w:pPr>
        <w:spacing w:after="0" w:line="240" w:lineRule="auto"/>
        <w:rPr>
          <w:rFonts w:ascii="Arial" w:hAnsi="Arial" w:cs="Arial"/>
        </w:rPr>
      </w:pPr>
      <w:r w:rsidRPr="00662E99">
        <w:rPr>
          <w:rFonts w:ascii="Arial" w:hAnsi="Arial" w:cs="Arial"/>
        </w:rPr>
        <w:t>5) Areas</w:t>
      </w:r>
      <w:r>
        <w:rPr>
          <w:rFonts w:ascii="Arial" w:hAnsi="Arial" w:cs="Arial"/>
        </w:rPr>
        <w:t xml:space="preserve"> of applications (Engineering)</w:t>
      </w:r>
    </w:p>
    <w:p w:rsidR="00662E99" w:rsidRPr="00662E99" w:rsidRDefault="00662E99" w:rsidP="00662E99">
      <w:pPr>
        <w:spacing w:after="0" w:line="240" w:lineRule="auto"/>
        <w:rPr>
          <w:rFonts w:ascii="Arial" w:hAnsi="Arial" w:cs="Arial"/>
        </w:rPr>
      </w:pPr>
      <w:r w:rsidRPr="00662E99">
        <w:rPr>
          <w:rFonts w:ascii="Arial" w:hAnsi="Arial" w:cs="Arial"/>
        </w:rPr>
        <w:t>6) Policy, regulatory and standa</w:t>
      </w:r>
      <w:r>
        <w:rPr>
          <w:rFonts w:ascii="Arial" w:hAnsi="Arial" w:cs="Arial"/>
        </w:rPr>
        <w:t>rdization issues (Engi</w:t>
      </w:r>
      <w:bookmarkStart w:id="0" w:name="_GoBack"/>
      <w:bookmarkEnd w:id="0"/>
      <w:r>
        <w:rPr>
          <w:rFonts w:ascii="Arial" w:hAnsi="Arial" w:cs="Arial"/>
        </w:rPr>
        <w:t>neering)</w:t>
      </w:r>
    </w:p>
    <w:p w:rsidR="00662E99" w:rsidRPr="00662E99" w:rsidRDefault="00662E99" w:rsidP="00662E99">
      <w:pPr>
        <w:spacing w:after="0" w:line="240" w:lineRule="auto"/>
        <w:rPr>
          <w:rFonts w:ascii="Arial" w:hAnsi="Arial" w:cs="Arial"/>
        </w:rPr>
      </w:pPr>
      <w:r w:rsidRPr="00662E99">
        <w:rPr>
          <w:rFonts w:ascii="Arial" w:hAnsi="Arial" w:cs="Arial"/>
        </w:rPr>
        <w:t xml:space="preserve">7) </w:t>
      </w:r>
      <w:r>
        <w:rPr>
          <w:rFonts w:ascii="Arial" w:hAnsi="Arial" w:cs="Arial"/>
        </w:rPr>
        <w:t>Enabling technologies (Orange)</w:t>
      </w:r>
    </w:p>
    <w:p w:rsidR="00662E99" w:rsidRPr="00662E99" w:rsidRDefault="00662E99" w:rsidP="00662E99">
      <w:pPr>
        <w:spacing w:after="0" w:line="240" w:lineRule="auto"/>
        <w:ind w:firstLine="720"/>
        <w:rPr>
          <w:rFonts w:ascii="Arial" w:hAnsi="Arial" w:cs="Arial"/>
        </w:rPr>
      </w:pPr>
      <w:r w:rsidRPr="00662E99">
        <w:rPr>
          <w:rFonts w:ascii="Arial" w:hAnsi="Arial" w:cs="Arial"/>
        </w:rPr>
        <w:t>7.1) Position with</w:t>
      </w:r>
      <w:r>
        <w:rPr>
          <w:rFonts w:ascii="Arial" w:hAnsi="Arial" w:cs="Arial"/>
        </w:rPr>
        <w:t xml:space="preserve"> regards to DEI &amp; NGI (Orange)</w:t>
      </w:r>
    </w:p>
    <w:p w:rsidR="00662E99" w:rsidRPr="00662E99" w:rsidRDefault="00662E99" w:rsidP="00662E99">
      <w:pPr>
        <w:spacing w:after="0" w:line="240" w:lineRule="auto"/>
        <w:ind w:firstLine="720"/>
        <w:rPr>
          <w:rFonts w:ascii="Arial" w:hAnsi="Arial" w:cs="Arial"/>
        </w:rPr>
      </w:pPr>
      <w:r>
        <w:rPr>
          <w:rFonts w:ascii="Arial" w:hAnsi="Arial" w:cs="Arial"/>
        </w:rPr>
        <w:t>7.2) Research topics (Orange)</w:t>
      </w:r>
    </w:p>
    <w:p w:rsidR="00662E99" w:rsidRPr="00662E99" w:rsidRDefault="00662E99" w:rsidP="00662E99">
      <w:pPr>
        <w:spacing w:after="0" w:line="240" w:lineRule="auto"/>
        <w:ind w:firstLine="720"/>
        <w:rPr>
          <w:rFonts w:ascii="Arial" w:hAnsi="Arial" w:cs="Arial"/>
        </w:rPr>
      </w:pPr>
      <w:r w:rsidRPr="00662E99">
        <w:rPr>
          <w:rFonts w:ascii="Arial" w:hAnsi="Arial" w:cs="Arial"/>
        </w:rPr>
        <w:t xml:space="preserve">7.3) </w:t>
      </w:r>
      <w:r>
        <w:rPr>
          <w:rFonts w:ascii="Arial" w:hAnsi="Arial" w:cs="Arial"/>
        </w:rPr>
        <w:t>Detailed roadmap 2020/22 (UPM)</w:t>
      </w:r>
    </w:p>
    <w:p w:rsidR="00662E99" w:rsidRPr="00662E99" w:rsidRDefault="00662E99" w:rsidP="00662E99">
      <w:pPr>
        <w:spacing w:after="0" w:line="240" w:lineRule="auto"/>
        <w:ind w:firstLine="720"/>
        <w:rPr>
          <w:rFonts w:ascii="Arial" w:hAnsi="Arial" w:cs="Arial"/>
        </w:rPr>
      </w:pPr>
      <w:r w:rsidRPr="00662E99">
        <w:rPr>
          <w:rFonts w:ascii="Arial" w:hAnsi="Arial" w:cs="Arial"/>
        </w:rPr>
        <w:t>7.4) High-level roadmap 2020/25 (U</w:t>
      </w:r>
      <w:r>
        <w:rPr>
          <w:rFonts w:ascii="Arial" w:hAnsi="Arial" w:cs="Arial"/>
        </w:rPr>
        <w:t>PM)</w:t>
      </w:r>
    </w:p>
    <w:p w:rsidR="009514AC" w:rsidRDefault="00662E99" w:rsidP="00662E99">
      <w:pPr>
        <w:spacing w:after="0" w:line="240" w:lineRule="auto"/>
      </w:pPr>
      <w:r>
        <w:rPr>
          <w:rFonts w:ascii="Arial" w:hAnsi="Arial" w:cs="Arial"/>
        </w:rPr>
        <w:t>11) Conclusions (UPM)</w:t>
      </w:r>
      <w:r w:rsidR="009514AC">
        <w:br w:type="page"/>
      </w:r>
    </w:p>
    <w:p w:rsidR="009514AC" w:rsidRDefault="009514AC" w:rsidP="009514AC">
      <w:pPr>
        <w:jc w:val="both"/>
      </w:pPr>
    </w:p>
    <w:tbl>
      <w:tblPr>
        <w:tblStyle w:val="Listemoyenne2-Accent1"/>
        <w:tblW w:w="0" w:type="auto"/>
        <w:tblLook w:val="04A0" w:firstRow="1" w:lastRow="0" w:firstColumn="1" w:lastColumn="0" w:noHBand="0" w:noVBand="1"/>
      </w:tblPr>
      <w:tblGrid>
        <w:gridCol w:w="2660"/>
        <w:gridCol w:w="6962"/>
      </w:tblGrid>
      <w:tr w:rsidR="00683DC1" w:rsidTr="00683D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0" w:type="dxa"/>
          </w:tcPr>
          <w:p w:rsidR="00683DC1" w:rsidRDefault="00683DC1" w:rsidP="00683DC1">
            <w:pPr>
              <w:jc w:val="center"/>
            </w:pPr>
            <w:r w:rsidRPr="00683DC1">
              <w:rPr>
                <w:b/>
                <w:bCs/>
                <w:color w:val="365F91" w:themeColor="accent1" w:themeShade="BF"/>
                <w:sz w:val="28"/>
                <w:szCs w:val="28"/>
                <w:lang w:eastAsia="ja-JP"/>
              </w:rPr>
              <w:t>Contribution Info</w:t>
            </w:r>
          </w:p>
        </w:tc>
        <w:tc>
          <w:tcPr>
            <w:tcW w:w="6962" w:type="dxa"/>
          </w:tcPr>
          <w:p w:rsidR="00683DC1" w:rsidRPr="00683DC1" w:rsidRDefault="009514AC" w:rsidP="00F937B7">
            <w:pPr>
              <w:jc w:val="both"/>
              <w:cnfStyle w:val="100000000000" w:firstRow="1" w:lastRow="0" w:firstColumn="0" w:lastColumn="0" w:oddVBand="0" w:evenVBand="0" w:oddHBand="0" w:evenHBand="0" w:firstRowFirstColumn="0" w:firstRowLastColumn="0" w:lastRowFirstColumn="0" w:lastRowLastColumn="0"/>
              <w:rPr>
                <w:b/>
                <w:bCs/>
                <w:color w:val="365F91" w:themeColor="accent1" w:themeShade="BF"/>
                <w:sz w:val="28"/>
                <w:szCs w:val="28"/>
                <w:lang w:eastAsia="ja-JP"/>
              </w:rPr>
            </w:pPr>
            <w:r w:rsidRPr="009514AC">
              <w:rPr>
                <w:b/>
                <w:bCs/>
                <w:color w:val="365F91" w:themeColor="accent1" w:themeShade="BF"/>
                <w:szCs w:val="28"/>
                <w:lang w:eastAsia="ja-JP"/>
              </w:rPr>
              <w:t>Please, provide this table with the contributions</w:t>
            </w:r>
          </w:p>
        </w:tc>
      </w:tr>
      <w:tr w:rsidR="00683DC1" w:rsidTr="00683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83DC1" w:rsidRDefault="00683DC1" w:rsidP="00683DC1">
            <w:pPr>
              <w:spacing w:before="120" w:after="120" w:line="240" w:lineRule="atLeast"/>
              <w:jc w:val="both"/>
            </w:pPr>
            <w:r>
              <w:t>Authors</w:t>
            </w:r>
          </w:p>
        </w:tc>
        <w:tc>
          <w:tcPr>
            <w:tcW w:w="6962" w:type="dxa"/>
          </w:tcPr>
          <w:p w:rsidR="003D0317" w:rsidRDefault="003D0317" w:rsidP="003D0317">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David Jiménez</w:t>
            </w:r>
          </w:p>
        </w:tc>
      </w:tr>
      <w:tr w:rsidR="00683DC1" w:rsidTr="00683DC1">
        <w:tc>
          <w:tcPr>
            <w:cnfStyle w:val="001000000000" w:firstRow="0" w:lastRow="0" w:firstColumn="1" w:lastColumn="0" w:oddVBand="0" w:evenVBand="0" w:oddHBand="0" w:evenHBand="0" w:firstRowFirstColumn="0" w:firstRowLastColumn="0" w:lastRowFirstColumn="0" w:lastRowLastColumn="0"/>
            <w:tcW w:w="2660" w:type="dxa"/>
          </w:tcPr>
          <w:p w:rsidR="00683DC1" w:rsidRDefault="00683DC1" w:rsidP="00683DC1">
            <w:pPr>
              <w:spacing w:before="120" w:after="120" w:line="240" w:lineRule="atLeast"/>
              <w:jc w:val="both"/>
            </w:pPr>
            <w:r>
              <w:t>Company</w:t>
            </w:r>
            <w:r w:rsidR="003D0317">
              <w:t xml:space="preserve"> (acronym)</w:t>
            </w:r>
          </w:p>
        </w:tc>
        <w:tc>
          <w:tcPr>
            <w:tcW w:w="6962" w:type="dxa"/>
          </w:tcPr>
          <w:p w:rsidR="00683DC1" w:rsidRDefault="003D0317" w:rsidP="003D0317">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pPr>
            <w:r>
              <w:t>Technical University of Madrid (UPM)</w:t>
            </w:r>
          </w:p>
        </w:tc>
      </w:tr>
      <w:tr w:rsidR="00683DC1" w:rsidTr="00683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83DC1" w:rsidRDefault="00683DC1" w:rsidP="00683DC1">
            <w:pPr>
              <w:pStyle w:val="TM1"/>
              <w:tabs>
                <w:tab w:val="right" w:leader="dot" w:pos="9396"/>
              </w:tabs>
              <w:spacing w:before="120" w:after="120" w:line="240" w:lineRule="atLeast"/>
            </w:pPr>
            <w:r>
              <w:t>Section(s)</w:t>
            </w:r>
          </w:p>
          <w:p w:rsidR="003D0317" w:rsidRDefault="003D0317" w:rsidP="003D0317"/>
          <w:p w:rsidR="00196650" w:rsidRDefault="00196650" w:rsidP="003D0317"/>
          <w:p w:rsidR="003D0317" w:rsidRPr="003D0317" w:rsidRDefault="003D0317" w:rsidP="003D0317"/>
        </w:tc>
        <w:tc>
          <w:tcPr>
            <w:tcW w:w="6962" w:type="dxa"/>
          </w:tcPr>
          <w:p w:rsidR="00683DC1" w:rsidRDefault="00683DC1" w:rsidP="003D0317">
            <w:pPr>
              <w:pStyle w:val="TM1"/>
              <w:tabs>
                <w:tab w:val="right" w:leader="dot" w:pos="9396"/>
              </w:tabs>
              <w:spacing w:before="120" w:after="120" w:line="240" w:lineRule="atLeast"/>
              <w:cnfStyle w:val="000000100000" w:firstRow="0" w:lastRow="0" w:firstColumn="0" w:lastColumn="0" w:oddVBand="0" w:evenVBand="0" w:oddHBand="1" w:evenHBand="0" w:firstRowFirstColumn="0" w:firstRowLastColumn="0" w:lastRowFirstColumn="0" w:lastRowLastColumn="0"/>
            </w:pPr>
            <w:r>
              <w:t>Introduction</w:t>
            </w:r>
          </w:p>
          <w:p w:rsidR="00683DC1" w:rsidRDefault="00683DC1" w:rsidP="003D0317">
            <w:pPr>
              <w:pStyle w:val="TM1"/>
              <w:tabs>
                <w:tab w:val="right" w:leader="dot" w:pos="9396"/>
              </w:tabs>
              <w:spacing w:before="120" w:after="120" w:line="240" w:lineRule="atLeast"/>
              <w:cnfStyle w:val="000000100000" w:firstRow="0" w:lastRow="0" w:firstColumn="0" w:lastColumn="0" w:oddVBand="0" w:evenVBand="0" w:oddHBand="1" w:evenHBand="0" w:firstRowFirstColumn="0" w:firstRowLastColumn="0" w:lastRowFirstColumn="0" w:lastRowLastColumn="0"/>
            </w:pPr>
            <w:r>
              <w:t>Vision</w:t>
            </w:r>
          </w:p>
          <w:p w:rsidR="00683DC1" w:rsidRDefault="00683DC1" w:rsidP="003D0317">
            <w:pPr>
              <w:pStyle w:val="TM1"/>
              <w:tabs>
                <w:tab w:val="right" w:leader="dot" w:pos="9396"/>
              </w:tabs>
              <w:spacing w:before="120" w:after="120" w:line="240" w:lineRule="atLeast"/>
              <w:cnfStyle w:val="000000100000" w:firstRow="0" w:lastRow="0" w:firstColumn="0" w:lastColumn="0" w:oddVBand="0" w:evenVBand="0" w:oddHBand="1" w:evenHBand="0" w:firstRowFirstColumn="0" w:firstRowLastColumn="0" w:lastRowFirstColumn="0" w:lastRowLastColumn="0"/>
            </w:pPr>
            <w:r>
              <w:t>Enabling Technologies</w:t>
            </w:r>
          </w:p>
          <w:p w:rsidR="00683DC1" w:rsidRDefault="00683DC1" w:rsidP="003D0317">
            <w:pPr>
              <w:pStyle w:val="TM1"/>
              <w:tabs>
                <w:tab w:val="right" w:leader="dot" w:pos="9396"/>
              </w:tabs>
              <w:spacing w:before="120" w:after="120" w:line="240" w:lineRule="atLeast"/>
              <w:cnfStyle w:val="000000100000" w:firstRow="0" w:lastRow="0" w:firstColumn="0" w:lastColumn="0" w:oddVBand="0" w:evenVBand="0" w:oddHBand="1" w:evenHBand="0" w:firstRowFirstColumn="0" w:firstRowLastColumn="0" w:lastRowFirstColumn="0" w:lastRowLastColumn="0"/>
            </w:pPr>
            <w:r>
              <w:t>Business &amp; Market impact</w:t>
            </w:r>
          </w:p>
          <w:p w:rsidR="00683DC1" w:rsidRDefault="00683DC1" w:rsidP="003D0317">
            <w:pPr>
              <w:pStyle w:val="TM1"/>
              <w:tabs>
                <w:tab w:val="right" w:leader="dot" w:pos="9396"/>
              </w:tabs>
              <w:spacing w:before="120" w:after="120" w:line="240" w:lineRule="atLeast"/>
              <w:cnfStyle w:val="000000100000" w:firstRow="0" w:lastRow="0" w:firstColumn="0" w:lastColumn="0" w:oddVBand="0" w:evenVBand="0" w:oddHBand="1" w:evenHBand="0" w:firstRowFirstColumn="0" w:firstRowLastColumn="0" w:lastRowFirstColumn="0" w:lastRowLastColumn="0"/>
            </w:pPr>
            <w:r>
              <w:t>Areas of application</w:t>
            </w:r>
          </w:p>
          <w:p w:rsidR="00683DC1" w:rsidRDefault="00683DC1" w:rsidP="003D0317">
            <w:pPr>
              <w:pStyle w:val="TM1"/>
              <w:tabs>
                <w:tab w:val="right" w:leader="dot" w:pos="9396"/>
              </w:tabs>
              <w:spacing w:before="120" w:after="120" w:line="240" w:lineRule="atLeast"/>
              <w:cnfStyle w:val="000000100000" w:firstRow="0" w:lastRow="0" w:firstColumn="0" w:lastColumn="0" w:oddVBand="0" w:evenVBand="0" w:oddHBand="1" w:evenHBand="0" w:firstRowFirstColumn="0" w:firstRowLastColumn="0" w:lastRowFirstColumn="0" w:lastRowLastColumn="0"/>
            </w:pPr>
            <w:r>
              <w:t>Policy, regulatory and standardization issues</w:t>
            </w:r>
          </w:p>
          <w:p w:rsidR="00683DC1" w:rsidRDefault="00683DC1" w:rsidP="003D0317">
            <w:pPr>
              <w:pStyle w:val="TM1"/>
              <w:tabs>
                <w:tab w:val="right" w:leader="dot" w:pos="9396"/>
              </w:tabs>
              <w:spacing w:before="120" w:after="120" w:line="240" w:lineRule="atLeast"/>
              <w:cnfStyle w:val="000000100000" w:firstRow="0" w:lastRow="0" w:firstColumn="0" w:lastColumn="0" w:oddVBand="0" w:evenVBand="0" w:oddHBand="1" w:evenHBand="0" w:firstRowFirstColumn="0" w:firstRowLastColumn="0" w:lastRowFirstColumn="0" w:lastRowLastColumn="0"/>
            </w:pPr>
            <w:r>
              <w:t>Human factors</w:t>
            </w:r>
          </w:p>
          <w:p w:rsidR="00683DC1" w:rsidRDefault="00683DC1" w:rsidP="003D0317">
            <w:pPr>
              <w:pStyle w:val="TM1"/>
              <w:tabs>
                <w:tab w:val="right" w:leader="dot" w:pos="9396"/>
              </w:tabs>
              <w:spacing w:before="120" w:after="120" w:line="240" w:lineRule="atLeast"/>
              <w:cnfStyle w:val="000000100000" w:firstRow="0" w:lastRow="0" w:firstColumn="0" w:lastColumn="0" w:oddVBand="0" w:evenVBand="0" w:oddHBand="1" w:evenHBand="0" w:firstRowFirstColumn="0" w:firstRowLastColumn="0" w:lastRowFirstColumn="0" w:lastRowLastColumn="0"/>
            </w:pPr>
            <w:r>
              <w:t>Research topics</w:t>
            </w:r>
          </w:p>
          <w:p w:rsidR="00683DC1" w:rsidRDefault="00683DC1" w:rsidP="003D0317">
            <w:pPr>
              <w:pStyle w:val="TM1"/>
              <w:tabs>
                <w:tab w:val="right" w:leader="dot" w:pos="9396"/>
              </w:tabs>
              <w:spacing w:before="120" w:after="120" w:line="240" w:lineRule="atLeast"/>
              <w:cnfStyle w:val="000000100000" w:firstRow="0" w:lastRow="0" w:firstColumn="0" w:lastColumn="0" w:oddVBand="0" w:evenVBand="0" w:oddHBand="1" w:evenHBand="0" w:firstRowFirstColumn="0" w:firstRowLastColumn="0" w:lastRowFirstColumn="0" w:lastRowLastColumn="0"/>
            </w:pPr>
            <w:r>
              <w:t>Conclusions</w:t>
            </w:r>
          </w:p>
        </w:tc>
      </w:tr>
      <w:tr w:rsidR="00683DC1" w:rsidTr="00683DC1">
        <w:tc>
          <w:tcPr>
            <w:cnfStyle w:val="001000000000" w:firstRow="0" w:lastRow="0" w:firstColumn="1" w:lastColumn="0" w:oddVBand="0" w:evenVBand="0" w:oddHBand="0" w:evenHBand="0" w:firstRowFirstColumn="0" w:firstRowLastColumn="0" w:lastRowFirstColumn="0" w:lastRowLastColumn="0"/>
            <w:tcW w:w="2660" w:type="dxa"/>
          </w:tcPr>
          <w:p w:rsidR="00683DC1" w:rsidRDefault="00683DC1" w:rsidP="00683DC1">
            <w:pPr>
              <w:spacing w:before="120" w:after="120" w:line="240" w:lineRule="atLeast"/>
            </w:pPr>
            <w:r>
              <w:t>Summary of contribution(s)</w:t>
            </w:r>
          </w:p>
        </w:tc>
        <w:tc>
          <w:tcPr>
            <w:tcW w:w="6962" w:type="dxa"/>
          </w:tcPr>
          <w:p w:rsidR="00683DC1" w:rsidRDefault="00683DC1" w:rsidP="003D0317">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pPr>
            <w:r>
              <w:t>Brief description of the contribution</w:t>
            </w:r>
          </w:p>
          <w:p w:rsidR="00683DC1" w:rsidRDefault="00683DC1" w:rsidP="003D0317">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pPr>
          </w:p>
        </w:tc>
      </w:tr>
      <w:tr w:rsidR="00683DC1" w:rsidTr="00683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83DC1" w:rsidRDefault="00683DC1" w:rsidP="00683DC1">
            <w:pPr>
              <w:spacing w:before="120" w:after="120" w:line="240" w:lineRule="atLeast"/>
              <w:jc w:val="both"/>
            </w:pPr>
            <w:r>
              <w:t>References</w:t>
            </w:r>
          </w:p>
        </w:tc>
        <w:tc>
          <w:tcPr>
            <w:tcW w:w="6962" w:type="dxa"/>
          </w:tcPr>
          <w:p w:rsidR="00683DC1" w:rsidRDefault="00683DC1" w:rsidP="003D0317">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References to be considered within the topic</w:t>
            </w:r>
          </w:p>
          <w:p w:rsidR="003D0317" w:rsidRDefault="00683DC1" w:rsidP="003D0317">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[ABCD] Author(s). “</w:t>
            </w:r>
            <w:r w:rsidRPr="00683DC1">
              <w:rPr>
                <w:i/>
              </w:rPr>
              <w:t>Title</w:t>
            </w:r>
            <w:r>
              <w:t>”. Publication. Date.</w:t>
            </w:r>
          </w:p>
          <w:p w:rsidR="00683DC1" w:rsidRDefault="003D0317" w:rsidP="003D0317">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(if needed) Available at: link</w:t>
            </w:r>
          </w:p>
          <w:p w:rsidR="003D0317" w:rsidRDefault="003D0317" w:rsidP="003D0317">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p>
          <w:p w:rsidR="003D0317" w:rsidRPr="003D0317" w:rsidRDefault="003D0317" w:rsidP="003D0317">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cs="Arial"/>
              </w:rPr>
            </w:pPr>
            <w:r w:rsidRPr="003D0317">
              <w:rPr>
                <w:rFonts w:cs="Arial"/>
              </w:rPr>
              <w:t>Ericsson. “</w:t>
            </w:r>
            <w:r w:rsidRPr="003D0317">
              <w:rPr>
                <w:rFonts w:cs="Arial"/>
                <w:i/>
              </w:rPr>
              <w:t>Ericsson mobility report</w:t>
            </w:r>
            <w:r w:rsidRPr="003D0317">
              <w:rPr>
                <w:rFonts w:cs="Arial"/>
              </w:rPr>
              <w:t>”. On line. June, 2017</w:t>
            </w:r>
          </w:p>
          <w:p w:rsidR="003D0317" w:rsidRDefault="003D0317" w:rsidP="003D0317">
            <w:pPr>
              <w:spacing w:before="120" w:after="120" w:line="240" w:lineRule="atLeast"/>
              <w:cnfStyle w:val="000000100000" w:firstRow="0" w:lastRow="0" w:firstColumn="0" w:lastColumn="0" w:oddVBand="0" w:evenVBand="0" w:oddHBand="1" w:evenHBand="0" w:firstRowFirstColumn="0" w:firstRowLastColumn="0" w:lastRowFirstColumn="0" w:lastRowLastColumn="0"/>
            </w:pPr>
            <w:r w:rsidRPr="003D0317">
              <w:rPr>
                <w:rFonts w:cs="Arial"/>
              </w:rPr>
              <w:t xml:space="preserve">Available at: </w:t>
            </w:r>
            <w:hyperlink r:id="rId11" w:history="1">
              <w:r w:rsidRPr="003D0317">
                <w:rPr>
                  <w:rStyle w:val="Lienhypertexte"/>
                  <w:rFonts w:cs="Arial"/>
                </w:rPr>
                <w:t>https://www.ericsson.com/assets/local/mobility-report/documents/2017/ericsson-mobility-report-june-2017.pdf</w:t>
              </w:r>
            </w:hyperlink>
            <w:r w:rsidRPr="003D0317">
              <w:rPr>
                <w:rFonts w:cs="Arial"/>
              </w:rPr>
              <w:t>.</w:t>
            </w:r>
          </w:p>
        </w:tc>
      </w:tr>
    </w:tbl>
    <w:p w:rsidR="00683DC1" w:rsidRDefault="00683DC1" w:rsidP="00F937B7">
      <w:pPr>
        <w:jc w:val="both"/>
      </w:pPr>
    </w:p>
    <w:p w:rsidR="00505AC4" w:rsidRDefault="00505AC4">
      <w:pPr>
        <w:rPr>
          <w:rFonts w:asciiTheme="majorHAnsi" w:eastAsiaTheme="majorEastAsia" w:hAnsiTheme="majorHAnsi" w:cstheme="majorBidi"/>
          <w:color w:val="365F91" w:themeColor="accent1" w:themeShade="BF"/>
          <w:sz w:val="28"/>
          <w:szCs w:val="28"/>
        </w:rPr>
      </w:pPr>
      <w:r>
        <w:rPr>
          <w:b/>
          <w:bCs/>
        </w:rPr>
        <w:br w:type="page"/>
      </w:r>
    </w:p>
    <w:p w:rsidR="00C950FB" w:rsidRPr="00662E99" w:rsidRDefault="002F229F" w:rsidP="002F229F">
      <w:pPr>
        <w:pStyle w:val="Titre1"/>
        <w:rPr>
          <w:bCs w:val="0"/>
          <w:lang w:val="fr-FR"/>
        </w:rPr>
      </w:pPr>
      <w:bookmarkStart w:id="1" w:name="_Toc508182133"/>
      <w:r w:rsidRPr="00662E99">
        <w:rPr>
          <w:bCs w:val="0"/>
          <w:lang w:val="fr-FR"/>
        </w:rPr>
        <w:lastRenderedPageBreak/>
        <w:t>Contribution X – Section Y</w:t>
      </w:r>
      <w:r w:rsidR="00CE41A9" w:rsidRPr="00662E99">
        <w:rPr>
          <w:bCs w:val="0"/>
          <w:lang w:val="fr-FR"/>
        </w:rPr>
        <w:t xml:space="preserve"> (- </w:t>
      </w:r>
      <w:proofErr w:type="spellStart"/>
      <w:r w:rsidR="00CE41A9" w:rsidRPr="00662E99">
        <w:rPr>
          <w:bCs w:val="0"/>
          <w:lang w:val="fr-FR"/>
        </w:rPr>
        <w:t>Subsection</w:t>
      </w:r>
      <w:proofErr w:type="spellEnd"/>
      <w:r w:rsidR="00CE41A9" w:rsidRPr="00662E99">
        <w:rPr>
          <w:bCs w:val="0"/>
          <w:lang w:val="fr-FR"/>
        </w:rPr>
        <w:t xml:space="preserve"> Z)</w:t>
      </w:r>
      <w:bookmarkEnd w:id="1"/>
      <w:r w:rsidR="00CE41A9" w:rsidRPr="00662E99">
        <w:rPr>
          <w:bCs w:val="0"/>
          <w:lang w:val="fr-FR"/>
        </w:rPr>
        <w:t xml:space="preserve"> </w:t>
      </w:r>
    </w:p>
    <w:p w:rsidR="00351E51" w:rsidRPr="00662E99" w:rsidRDefault="00351E51" w:rsidP="002F229F">
      <w:pPr>
        <w:spacing w:before="120" w:after="120" w:line="240" w:lineRule="atLeast"/>
        <w:rPr>
          <w:rFonts w:ascii="Arial" w:hAnsi="Arial" w:cs="Arial"/>
          <w:lang w:val="fr-FR"/>
        </w:rPr>
      </w:pPr>
    </w:p>
    <w:p w:rsidR="00D96A37" w:rsidRPr="00662E99" w:rsidRDefault="00D96A37" w:rsidP="00351E51">
      <w:pPr>
        <w:spacing w:before="120" w:after="120" w:line="240" w:lineRule="atLeast"/>
        <w:jc w:val="both"/>
        <w:rPr>
          <w:rFonts w:ascii="Arial" w:hAnsi="Arial" w:cs="Arial"/>
          <w:lang w:val="fr-FR"/>
        </w:rPr>
      </w:pPr>
      <w:r w:rsidRPr="00D96A37">
        <w:rPr>
          <w:rFonts w:ascii="Arial" w:hAnsi="Arial" w:cs="Arial"/>
        </w:rPr>
        <w:t xml:space="preserve">Lorem ipsum </w:t>
      </w:r>
      <w:proofErr w:type="gramStart"/>
      <w:r w:rsidRPr="00D96A37">
        <w:rPr>
          <w:rFonts w:ascii="Arial" w:hAnsi="Arial" w:cs="Arial"/>
        </w:rPr>
        <w:t>dolor sit</w:t>
      </w:r>
      <w:proofErr w:type="gramEnd"/>
      <w:r w:rsidRPr="00D96A37">
        <w:rPr>
          <w:rFonts w:ascii="Arial" w:hAnsi="Arial" w:cs="Arial"/>
        </w:rPr>
        <w:t xml:space="preserve"> </w:t>
      </w:r>
      <w:proofErr w:type="spellStart"/>
      <w:r w:rsidRPr="00D96A37">
        <w:rPr>
          <w:rFonts w:ascii="Arial" w:hAnsi="Arial" w:cs="Arial"/>
        </w:rPr>
        <w:t>amet</w:t>
      </w:r>
      <w:proofErr w:type="spellEnd"/>
      <w:r w:rsidRPr="00D96A37">
        <w:rPr>
          <w:rFonts w:ascii="Arial" w:hAnsi="Arial" w:cs="Arial"/>
        </w:rPr>
        <w:t xml:space="preserve">, </w:t>
      </w:r>
      <w:proofErr w:type="spellStart"/>
      <w:r w:rsidRPr="00D96A37">
        <w:rPr>
          <w:rFonts w:ascii="Arial" w:hAnsi="Arial" w:cs="Arial"/>
        </w:rPr>
        <w:t>consectetur</w:t>
      </w:r>
      <w:proofErr w:type="spellEnd"/>
      <w:r w:rsidRPr="00D96A37">
        <w:rPr>
          <w:rFonts w:ascii="Arial" w:hAnsi="Arial" w:cs="Arial"/>
        </w:rPr>
        <w:t xml:space="preserve"> </w:t>
      </w:r>
      <w:proofErr w:type="spellStart"/>
      <w:r w:rsidRPr="00D96A37">
        <w:rPr>
          <w:rFonts w:ascii="Arial" w:hAnsi="Arial" w:cs="Arial"/>
        </w:rPr>
        <w:t>adipiscing</w:t>
      </w:r>
      <w:proofErr w:type="spellEnd"/>
      <w:r w:rsidRPr="00D96A37">
        <w:rPr>
          <w:rFonts w:ascii="Arial" w:hAnsi="Arial" w:cs="Arial"/>
        </w:rPr>
        <w:t xml:space="preserve"> </w:t>
      </w:r>
      <w:proofErr w:type="spellStart"/>
      <w:r w:rsidRPr="00D96A37">
        <w:rPr>
          <w:rFonts w:ascii="Arial" w:hAnsi="Arial" w:cs="Arial"/>
        </w:rPr>
        <w:t>elit</w:t>
      </w:r>
      <w:proofErr w:type="spellEnd"/>
      <w:r w:rsidRPr="00D96A37">
        <w:rPr>
          <w:rFonts w:ascii="Arial" w:hAnsi="Arial" w:cs="Arial"/>
        </w:rPr>
        <w:t xml:space="preserve">. </w:t>
      </w:r>
      <w:proofErr w:type="spellStart"/>
      <w:r w:rsidRPr="00662E99">
        <w:rPr>
          <w:rFonts w:ascii="Arial" w:hAnsi="Arial" w:cs="Arial"/>
          <w:lang w:val="fr-FR"/>
        </w:rPr>
        <w:t>Integer</w:t>
      </w:r>
      <w:proofErr w:type="spellEnd"/>
      <w:r w:rsidRPr="00662E99">
        <w:rPr>
          <w:rFonts w:ascii="Arial" w:hAnsi="Arial" w:cs="Arial"/>
          <w:lang w:val="fr-FR"/>
        </w:rPr>
        <w:t xml:space="preserve"> </w:t>
      </w:r>
      <w:proofErr w:type="gramStart"/>
      <w:r w:rsidRPr="00662E99">
        <w:rPr>
          <w:rFonts w:ascii="Arial" w:hAnsi="Arial" w:cs="Arial"/>
          <w:lang w:val="fr-FR"/>
        </w:rPr>
        <w:t>a</w:t>
      </w:r>
      <w:proofErr w:type="gramEnd"/>
      <w:r w:rsidRPr="00662E99">
        <w:rPr>
          <w:rFonts w:ascii="Arial" w:hAnsi="Arial" w:cs="Arial"/>
          <w:lang w:val="fr-FR"/>
        </w:rPr>
        <w:t xml:space="preserve"> </w:t>
      </w:r>
      <w:proofErr w:type="spellStart"/>
      <w:r w:rsidRPr="00662E99">
        <w:rPr>
          <w:rFonts w:ascii="Arial" w:hAnsi="Arial" w:cs="Arial"/>
          <w:lang w:val="fr-FR"/>
        </w:rPr>
        <w:t>convallis</w:t>
      </w:r>
      <w:proofErr w:type="spellEnd"/>
      <w:r w:rsidRPr="00662E99">
        <w:rPr>
          <w:rFonts w:ascii="Arial" w:hAnsi="Arial" w:cs="Arial"/>
          <w:lang w:val="fr-FR"/>
        </w:rPr>
        <w:t xml:space="preserve"> magna, </w:t>
      </w:r>
      <w:proofErr w:type="spellStart"/>
      <w:r w:rsidRPr="00662E99">
        <w:rPr>
          <w:rFonts w:ascii="Arial" w:hAnsi="Arial" w:cs="Arial"/>
          <w:lang w:val="fr-FR"/>
        </w:rPr>
        <w:t>quis</w:t>
      </w:r>
      <w:proofErr w:type="spellEnd"/>
      <w:r w:rsidRPr="00662E99">
        <w:rPr>
          <w:rFonts w:ascii="Arial" w:hAnsi="Arial" w:cs="Arial"/>
          <w:lang w:val="fr-FR"/>
        </w:rPr>
        <w:t xml:space="preserve"> </w:t>
      </w:r>
      <w:proofErr w:type="spellStart"/>
      <w:r w:rsidRPr="00662E99">
        <w:rPr>
          <w:rFonts w:ascii="Arial" w:hAnsi="Arial" w:cs="Arial"/>
          <w:lang w:val="fr-FR"/>
        </w:rPr>
        <w:t>elementum</w:t>
      </w:r>
      <w:proofErr w:type="spellEnd"/>
      <w:r w:rsidRPr="00662E99">
        <w:rPr>
          <w:rFonts w:ascii="Arial" w:hAnsi="Arial" w:cs="Arial"/>
          <w:lang w:val="fr-FR"/>
        </w:rPr>
        <w:t xml:space="preserve"> </w:t>
      </w:r>
      <w:proofErr w:type="spellStart"/>
      <w:r w:rsidRPr="00662E99">
        <w:rPr>
          <w:rFonts w:ascii="Arial" w:hAnsi="Arial" w:cs="Arial"/>
          <w:lang w:val="fr-FR"/>
        </w:rPr>
        <w:t>purus</w:t>
      </w:r>
      <w:proofErr w:type="spellEnd"/>
      <w:r w:rsidRPr="00662E99">
        <w:rPr>
          <w:rFonts w:ascii="Arial" w:hAnsi="Arial" w:cs="Arial"/>
          <w:lang w:val="fr-FR"/>
        </w:rPr>
        <w:t xml:space="preserve">. Sed vitae </w:t>
      </w:r>
      <w:proofErr w:type="spellStart"/>
      <w:r w:rsidRPr="00662E99">
        <w:rPr>
          <w:rFonts w:ascii="Arial" w:hAnsi="Arial" w:cs="Arial"/>
          <w:lang w:val="fr-FR"/>
        </w:rPr>
        <w:t>pulvinar</w:t>
      </w:r>
      <w:proofErr w:type="spellEnd"/>
      <w:r w:rsidRPr="00662E99">
        <w:rPr>
          <w:rFonts w:ascii="Arial" w:hAnsi="Arial" w:cs="Arial"/>
          <w:lang w:val="fr-FR"/>
        </w:rPr>
        <w:t xml:space="preserve"> ante, eu </w:t>
      </w:r>
      <w:proofErr w:type="spellStart"/>
      <w:r w:rsidRPr="00662E99">
        <w:rPr>
          <w:rFonts w:ascii="Arial" w:hAnsi="Arial" w:cs="Arial"/>
          <w:lang w:val="fr-FR"/>
        </w:rPr>
        <w:t>facilisis</w:t>
      </w:r>
      <w:proofErr w:type="spellEnd"/>
      <w:r w:rsidRPr="00662E99">
        <w:rPr>
          <w:rFonts w:ascii="Arial" w:hAnsi="Arial" w:cs="Arial"/>
          <w:lang w:val="fr-FR"/>
        </w:rPr>
        <w:t xml:space="preserve"> </w:t>
      </w:r>
      <w:proofErr w:type="spellStart"/>
      <w:r w:rsidRPr="00662E99">
        <w:rPr>
          <w:rFonts w:ascii="Arial" w:hAnsi="Arial" w:cs="Arial"/>
          <w:lang w:val="fr-FR"/>
        </w:rPr>
        <w:t>quam</w:t>
      </w:r>
      <w:proofErr w:type="spellEnd"/>
      <w:r w:rsidRPr="00662E99">
        <w:rPr>
          <w:rFonts w:ascii="Arial" w:hAnsi="Arial" w:cs="Arial"/>
          <w:lang w:val="fr-FR"/>
        </w:rPr>
        <w:t xml:space="preserve">. </w:t>
      </w:r>
      <w:proofErr w:type="spellStart"/>
      <w:r w:rsidRPr="00662E99">
        <w:rPr>
          <w:rFonts w:ascii="Arial" w:hAnsi="Arial" w:cs="Arial"/>
          <w:lang w:val="fr-FR"/>
        </w:rPr>
        <w:t>Nulla</w:t>
      </w:r>
      <w:proofErr w:type="spellEnd"/>
      <w:r w:rsidRPr="00662E99">
        <w:rPr>
          <w:rFonts w:ascii="Arial" w:hAnsi="Arial" w:cs="Arial"/>
          <w:lang w:val="fr-FR"/>
        </w:rPr>
        <w:t xml:space="preserve"> eu </w:t>
      </w:r>
      <w:proofErr w:type="spellStart"/>
      <w:r w:rsidRPr="00662E99">
        <w:rPr>
          <w:rFonts w:ascii="Arial" w:hAnsi="Arial" w:cs="Arial"/>
          <w:lang w:val="fr-FR"/>
        </w:rPr>
        <w:t>orci</w:t>
      </w:r>
      <w:proofErr w:type="spellEnd"/>
      <w:r w:rsidRPr="00662E99">
        <w:rPr>
          <w:rFonts w:ascii="Arial" w:hAnsi="Arial" w:cs="Arial"/>
          <w:lang w:val="fr-FR"/>
        </w:rPr>
        <w:t xml:space="preserve"> </w:t>
      </w:r>
      <w:proofErr w:type="spellStart"/>
      <w:r w:rsidRPr="00662E99">
        <w:rPr>
          <w:rFonts w:ascii="Arial" w:hAnsi="Arial" w:cs="Arial"/>
          <w:lang w:val="fr-FR"/>
        </w:rPr>
        <w:t>lobortis</w:t>
      </w:r>
      <w:proofErr w:type="spellEnd"/>
      <w:r w:rsidRPr="00662E99">
        <w:rPr>
          <w:rFonts w:ascii="Arial" w:hAnsi="Arial" w:cs="Arial"/>
          <w:lang w:val="fr-FR"/>
        </w:rPr>
        <w:t xml:space="preserve">, </w:t>
      </w:r>
      <w:proofErr w:type="spellStart"/>
      <w:r w:rsidRPr="00662E99">
        <w:rPr>
          <w:rFonts w:ascii="Arial" w:hAnsi="Arial" w:cs="Arial"/>
          <w:lang w:val="fr-FR"/>
        </w:rPr>
        <w:t>tempor</w:t>
      </w:r>
      <w:proofErr w:type="spellEnd"/>
      <w:r w:rsidRPr="00662E99">
        <w:rPr>
          <w:rFonts w:ascii="Arial" w:hAnsi="Arial" w:cs="Arial"/>
          <w:lang w:val="fr-FR"/>
        </w:rPr>
        <w:t xml:space="preserve"> </w:t>
      </w:r>
      <w:proofErr w:type="spellStart"/>
      <w:r w:rsidRPr="00662E99">
        <w:rPr>
          <w:rFonts w:ascii="Arial" w:hAnsi="Arial" w:cs="Arial"/>
          <w:lang w:val="fr-FR"/>
        </w:rPr>
        <w:t>nulla</w:t>
      </w:r>
      <w:proofErr w:type="spellEnd"/>
      <w:r w:rsidRPr="00662E99">
        <w:rPr>
          <w:rFonts w:ascii="Arial" w:hAnsi="Arial" w:cs="Arial"/>
          <w:lang w:val="fr-FR"/>
        </w:rPr>
        <w:t xml:space="preserve"> </w:t>
      </w:r>
      <w:proofErr w:type="spellStart"/>
      <w:r w:rsidRPr="00662E99">
        <w:rPr>
          <w:rFonts w:ascii="Arial" w:hAnsi="Arial" w:cs="Arial"/>
          <w:lang w:val="fr-FR"/>
        </w:rPr>
        <w:t>maximus</w:t>
      </w:r>
      <w:proofErr w:type="spellEnd"/>
      <w:r w:rsidRPr="00662E99">
        <w:rPr>
          <w:rFonts w:ascii="Arial" w:hAnsi="Arial" w:cs="Arial"/>
          <w:lang w:val="fr-FR"/>
        </w:rPr>
        <w:t xml:space="preserve">, </w:t>
      </w:r>
      <w:proofErr w:type="spellStart"/>
      <w:r w:rsidRPr="00662E99">
        <w:rPr>
          <w:rFonts w:ascii="Arial" w:hAnsi="Arial" w:cs="Arial"/>
          <w:lang w:val="fr-FR"/>
        </w:rPr>
        <w:t>laoreet</w:t>
      </w:r>
      <w:proofErr w:type="spellEnd"/>
      <w:r w:rsidRPr="00662E99">
        <w:rPr>
          <w:rFonts w:ascii="Arial" w:hAnsi="Arial" w:cs="Arial"/>
          <w:lang w:val="fr-FR"/>
        </w:rPr>
        <w:t xml:space="preserve"> erat. </w:t>
      </w:r>
      <w:proofErr w:type="spellStart"/>
      <w:r w:rsidRPr="00662E99">
        <w:rPr>
          <w:rFonts w:ascii="Arial" w:hAnsi="Arial" w:cs="Arial"/>
          <w:lang w:val="fr-FR"/>
        </w:rPr>
        <w:t>Maecenas</w:t>
      </w:r>
      <w:proofErr w:type="spellEnd"/>
      <w:r w:rsidRPr="00662E99">
        <w:rPr>
          <w:rFonts w:ascii="Arial" w:hAnsi="Arial" w:cs="Arial"/>
          <w:lang w:val="fr-FR"/>
        </w:rPr>
        <w:t xml:space="preserve"> nunc libero, </w:t>
      </w:r>
      <w:proofErr w:type="spellStart"/>
      <w:r w:rsidRPr="00662E99">
        <w:rPr>
          <w:rFonts w:ascii="Arial" w:hAnsi="Arial" w:cs="Arial"/>
          <w:lang w:val="fr-FR"/>
        </w:rPr>
        <w:t>viverra</w:t>
      </w:r>
      <w:proofErr w:type="spellEnd"/>
      <w:r w:rsidRPr="00662E99">
        <w:rPr>
          <w:rFonts w:ascii="Arial" w:hAnsi="Arial" w:cs="Arial"/>
          <w:lang w:val="fr-FR"/>
        </w:rPr>
        <w:t xml:space="preserve"> </w:t>
      </w:r>
      <w:proofErr w:type="spellStart"/>
      <w:r w:rsidRPr="00662E99">
        <w:rPr>
          <w:rFonts w:ascii="Arial" w:hAnsi="Arial" w:cs="Arial"/>
          <w:lang w:val="fr-FR"/>
        </w:rPr>
        <w:t>interdum</w:t>
      </w:r>
      <w:proofErr w:type="spellEnd"/>
      <w:r w:rsidRPr="00662E99">
        <w:rPr>
          <w:rFonts w:ascii="Arial" w:hAnsi="Arial" w:cs="Arial"/>
          <w:lang w:val="fr-FR"/>
        </w:rPr>
        <w:t xml:space="preserve"> </w:t>
      </w:r>
      <w:proofErr w:type="spellStart"/>
      <w:r w:rsidRPr="00662E99">
        <w:rPr>
          <w:rFonts w:ascii="Arial" w:hAnsi="Arial" w:cs="Arial"/>
          <w:lang w:val="fr-FR"/>
        </w:rPr>
        <w:t>auctor</w:t>
      </w:r>
      <w:proofErr w:type="spellEnd"/>
      <w:r w:rsidRPr="00662E99">
        <w:rPr>
          <w:rFonts w:ascii="Arial" w:hAnsi="Arial" w:cs="Arial"/>
          <w:lang w:val="fr-FR"/>
        </w:rPr>
        <w:t xml:space="preserve"> non, </w:t>
      </w:r>
      <w:proofErr w:type="spellStart"/>
      <w:r w:rsidRPr="00662E99">
        <w:rPr>
          <w:rFonts w:ascii="Arial" w:hAnsi="Arial" w:cs="Arial"/>
          <w:lang w:val="fr-FR"/>
        </w:rPr>
        <w:t>ultrices</w:t>
      </w:r>
      <w:proofErr w:type="spellEnd"/>
      <w:r w:rsidRPr="00662E99">
        <w:rPr>
          <w:rFonts w:ascii="Arial" w:hAnsi="Arial" w:cs="Arial"/>
          <w:lang w:val="fr-FR"/>
        </w:rPr>
        <w:t xml:space="preserve"> nec </w:t>
      </w:r>
      <w:proofErr w:type="spellStart"/>
      <w:r w:rsidRPr="00662E99">
        <w:rPr>
          <w:rFonts w:ascii="Arial" w:hAnsi="Arial" w:cs="Arial"/>
          <w:lang w:val="fr-FR"/>
        </w:rPr>
        <w:t>arcu</w:t>
      </w:r>
      <w:proofErr w:type="spellEnd"/>
      <w:r w:rsidRPr="00662E99">
        <w:rPr>
          <w:rFonts w:ascii="Arial" w:hAnsi="Arial" w:cs="Arial"/>
          <w:lang w:val="fr-FR"/>
        </w:rPr>
        <w:t xml:space="preserve">. In id semper </w:t>
      </w:r>
      <w:proofErr w:type="spellStart"/>
      <w:r w:rsidRPr="00662E99">
        <w:rPr>
          <w:rFonts w:ascii="Arial" w:hAnsi="Arial" w:cs="Arial"/>
          <w:lang w:val="fr-FR"/>
        </w:rPr>
        <w:t>lacus</w:t>
      </w:r>
      <w:proofErr w:type="spellEnd"/>
      <w:r w:rsidRPr="00662E99">
        <w:rPr>
          <w:rFonts w:ascii="Arial" w:hAnsi="Arial" w:cs="Arial"/>
          <w:lang w:val="fr-FR"/>
        </w:rPr>
        <w:t xml:space="preserve">. </w:t>
      </w:r>
      <w:proofErr w:type="spellStart"/>
      <w:r w:rsidRPr="00662E99">
        <w:rPr>
          <w:rFonts w:ascii="Arial" w:hAnsi="Arial" w:cs="Arial"/>
          <w:lang w:val="fr-FR"/>
        </w:rPr>
        <w:t>Praesent</w:t>
      </w:r>
      <w:proofErr w:type="spellEnd"/>
      <w:r w:rsidRPr="00662E99">
        <w:rPr>
          <w:rFonts w:ascii="Arial" w:hAnsi="Arial" w:cs="Arial"/>
          <w:lang w:val="fr-FR"/>
        </w:rPr>
        <w:t xml:space="preserve"> </w:t>
      </w:r>
      <w:proofErr w:type="spellStart"/>
      <w:r w:rsidRPr="00662E99">
        <w:rPr>
          <w:rFonts w:ascii="Arial" w:hAnsi="Arial" w:cs="Arial"/>
          <w:lang w:val="fr-FR"/>
        </w:rPr>
        <w:t>convallis</w:t>
      </w:r>
      <w:proofErr w:type="spellEnd"/>
      <w:r w:rsidRPr="00662E99">
        <w:rPr>
          <w:rFonts w:ascii="Arial" w:hAnsi="Arial" w:cs="Arial"/>
          <w:lang w:val="fr-FR"/>
        </w:rPr>
        <w:t xml:space="preserve"> </w:t>
      </w:r>
      <w:proofErr w:type="spellStart"/>
      <w:r w:rsidRPr="00662E99">
        <w:rPr>
          <w:rFonts w:ascii="Arial" w:hAnsi="Arial" w:cs="Arial"/>
          <w:lang w:val="fr-FR"/>
        </w:rPr>
        <w:t>dolor</w:t>
      </w:r>
      <w:proofErr w:type="spellEnd"/>
      <w:r w:rsidRPr="00662E99">
        <w:rPr>
          <w:rFonts w:ascii="Arial" w:hAnsi="Arial" w:cs="Arial"/>
          <w:lang w:val="fr-FR"/>
        </w:rPr>
        <w:t xml:space="preserve"> </w:t>
      </w:r>
      <w:proofErr w:type="spellStart"/>
      <w:r w:rsidRPr="00662E99">
        <w:rPr>
          <w:rFonts w:ascii="Arial" w:hAnsi="Arial" w:cs="Arial"/>
          <w:lang w:val="fr-FR"/>
        </w:rPr>
        <w:t>rhoncus</w:t>
      </w:r>
      <w:proofErr w:type="spellEnd"/>
      <w:r w:rsidRPr="00662E99">
        <w:rPr>
          <w:rFonts w:ascii="Arial" w:hAnsi="Arial" w:cs="Arial"/>
          <w:lang w:val="fr-FR"/>
        </w:rPr>
        <w:t xml:space="preserve"> magna </w:t>
      </w:r>
      <w:proofErr w:type="spellStart"/>
      <w:r w:rsidRPr="00662E99">
        <w:rPr>
          <w:rFonts w:ascii="Arial" w:hAnsi="Arial" w:cs="Arial"/>
          <w:lang w:val="fr-FR"/>
        </w:rPr>
        <w:t>varius</w:t>
      </w:r>
      <w:proofErr w:type="spellEnd"/>
      <w:r w:rsidRPr="00662E99">
        <w:rPr>
          <w:rFonts w:ascii="Arial" w:hAnsi="Arial" w:cs="Arial"/>
          <w:lang w:val="fr-FR"/>
        </w:rPr>
        <w:t xml:space="preserve">, </w:t>
      </w:r>
      <w:proofErr w:type="spellStart"/>
      <w:r w:rsidRPr="00662E99">
        <w:rPr>
          <w:rFonts w:ascii="Arial" w:hAnsi="Arial" w:cs="Arial"/>
          <w:lang w:val="fr-FR"/>
        </w:rPr>
        <w:t>euismod</w:t>
      </w:r>
      <w:proofErr w:type="spellEnd"/>
      <w:r w:rsidRPr="00662E99">
        <w:rPr>
          <w:rFonts w:ascii="Arial" w:hAnsi="Arial" w:cs="Arial"/>
          <w:lang w:val="fr-FR"/>
        </w:rPr>
        <w:t xml:space="preserve"> </w:t>
      </w:r>
      <w:proofErr w:type="spellStart"/>
      <w:r w:rsidRPr="00662E99">
        <w:rPr>
          <w:rFonts w:ascii="Arial" w:hAnsi="Arial" w:cs="Arial"/>
          <w:lang w:val="fr-FR"/>
        </w:rPr>
        <w:t>sodales</w:t>
      </w:r>
      <w:proofErr w:type="spellEnd"/>
      <w:r w:rsidRPr="00662E99">
        <w:rPr>
          <w:rFonts w:ascii="Arial" w:hAnsi="Arial" w:cs="Arial"/>
          <w:lang w:val="fr-FR"/>
        </w:rPr>
        <w:t xml:space="preserve"> </w:t>
      </w:r>
      <w:proofErr w:type="spellStart"/>
      <w:r w:rsidRPr="00662E99">
        <w:rPr>
          <w:rFonts w:ascii="Arial" w:hAnsi="Arial" w:cs="Arial"/>
          <w:lang w:val="fr-FR"/>
        </w:rPr>
        <w:t>turpis</w:t>
      </w:r>
      <w:proofErr w:type="spellEnd"/>
      <w:r w:rsidRPr="00662E99">
        <w:rPr>
          <w:rFonts w:ascii="Arial" w:hAnsi="Arial" w:cs="Arial"/>
          <w:lang w:val="fr-FR"/>
        </w:rPr>
        <w:t xml:space="preserve"> porta. Ut </w:t>
      </w:r>
      <w:proofErr w:type="spellStart"/>
      <w:r w:rsidRPr="00662E99">
        <w:rPr>
          <w:rFonts w:ascii="Arial" w:hAnsi="Arial" w:cs="Arial"/>
          <w:lang w:val="fr-FR"/>
        </w:rPr>
        <w:t>quis</w:t>
      </w:r>
      <w:proofErr w:type="spellEnd"/>
      <w:r w:rsidRPr="00662E99">
        <w:rPr>
          <w:rFonts w:ascii="Arial" w:hAnsi="Arial" w:cs="Arial"/>
          <w:lang w:val="fr-FR"/>
        </w:rPr>
        <w:t xml:space="preserve"> </w:t>
      </w:r>
      <w:proofErr w:type="spellStart"/>
      <w:r w:rsidRPr="00662E99">
        <w:rPr>
          <w:rFonts w:ascii="Arial" w:hAnsi="Arial" w:cs="Arial"/>
          <w:lang w:val="fr-FR"/>
        </w:rPr>
        <w:t>pha</w:t>
      </w:r>
      <w:r w:rsidR="006510A0" w:rsidRPr="00662E99">
        <w:rPr>
          <w:rFonts w:ascii="Arial" w:hAnsi="Arial" w:cs="Arial"/>
          <w:lang w:val="fr-FR"/>
        </w:rPr>
        <w:t>retra</w:t>
      </w:r>
      <w:proofErr w:type="spellEnd"/>
      <w:r w:rsidR="006510A0" w:rsidRPr="00662E99">
        <w:rPr>
          <w:rFonts w:ascii="Arial" w:hAnsi="Arial" w:cs="Arial"/>
          <w:lang w:val="fr-FR"/>
        </w:rPr>
        <w:t xml:space="preserve"> </w:t>
      </w:r>
      <w:proofErr w:type="spellStart"/>
      <w:r w:rsidR="006510A0" w:rsidRPr="00662E99">
        <w:rPr>
          <w:rFonts w:ascii="Arial" w:hAnsi="Arial" w:cs="Arial"/>
          <w:lang w:val="fr-FR"/>
        </w:rPr>
        <w:t>lorem</w:t>
      </w:r>
      <w:proofErr w:type="spellEnd"/>
      <w:r w:rsidR="006510A0" w:rsidRPr="00662E99">
        <w:rPr>
          <w:rFonts w:ascii="Arial" w:hAnsi="Arial" w:cs="Arial"/>
          <w:lang w:val="fr-FR"/>
        </w:rPr>
        <w:t xml:space="preserve">, </w:t>
      </w:r>
      <w:proofErr w:type="spellStart"/>
      <w:r w:rsidR="006510A0" w:rsidRPr="00662E99">
        <w:rPr>
          <w:rFonts w:ascii="Arial" w:hAnsi="Arial" w:cs="Arial"/>
          <w:lang w:val="fr-FR"/>
        </w:rPr>
        <w:t>sed</w:t>
      </w:r>
      <w:proofErr w:type="spellEnd"/>
      <w:r w:rsidR="006510A0" w:rsidRPr="00662E99">
        <w:rPr>
          <w:rFonts w:ascii="Arial" w:hAnsi="Arial" w:cs="Arial"/>
          <w:lang w:val="fr-FR"/>
        </w:rPr>
        <w:t xml:space="preserve"> </w:t>
      </w:r>
      <w:proofErr w:type="spellStart"/>
      <w:r w:rsidR="006510A0" w:rsidRPr="00662E99">
        <w:rPr>
          <w:rFonts w:ascii="Arial" w:hAnsi="Arial" w:cs="Arial"/>
          <w:lang w:val="fr-FR"/>
        </w:rPr>
        <w:t>egestas</w:t>
      </w:r>
      <w:proofErr w:type="spellEnd"/>
      <w:r w:rsidR="006510A0" w:rsidRPr="00662E99">
        <w:rPr>
          <w:rFonts w:ascii="Arial" w:hAnsi="Arial" w:cs="Arial"/>
          <w:lang w:val="fr-FR"/>
        </w:rPr>
        <w:t xml:space="preserve"> </w:t>
      </w:r>
      <w:proofErr w:type="spellStart"/>
      <w:r w:rsidR="006510A0" w:rsidRPr="00662E99">
        <w:rPr>
          <w:rFonts w:ascii="Arial" w:hAnsi="Arial" w:cs="Arial"/>
          <w:lang w:val="fr-FR"/>
        </w:rPr>
        <w:t>lorem</w:t>
      </w:r>
      <w:proofErr w:type="spellEnd"/>
      <w:r w:rsidR="006510A0" w:rsidRPr="00662E99">
        <w:rPr>
          <w:rFonts w:ascii="Arial" w:hAnsi="Arial" w:cs="Arial"/>
          <w:lang w:val="fr-FR"/>
        </w:rPr>
        <w:t>.</w:t>
      </w:r>
    </w:p>
    <w:p w:rsidR="002F229F" w:rsidRDefault="002F229F" w:rsidP="002F229F">
      <w:pPr>
        <w:rPr>
          <w:lang w:val="es-ES"/>
        </w:rPr>
      </w:pPr>
    </w:p>
    <w:tbl>
      <w:tblPr>
        <w:tblStyle w:val="Listemoyenne2-Accent1"/>
        <w:tblW w:w="0" w:type="auto"/>
        <w:tblLook w:val="04A0" w:firstRow="1" w:lastRow="0" w:firstColumn="1" w:lastColumn="0" w:noHBand="0" w:noVBand="1"/>
      </w:tblPr>
      <w:tblGrid>
        <w:gridCol w:w="2660"/>
        <w:gridCol w:w="6962"/>
      </w:tblGrid>
      <w:tr w:rsidR="00351E51" w:rsidRPr="00D96A37" w:rsidTr="00A420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0" w:type="dxa"/>
          </w:tcPr>
          <w:p w:rsidR="00957F09" w:rsidRDefault="00D96A37" w:rsidP="00D96A37">
            <w:pPr>
              <w:jc w:val="both"/>
              <w:rPr>
                <w:b/>
                <w:bCs/>
                <w:color w:val="365F91" w:themeColor="accent1" w:themeShade="BF"/>
                <w:szCs w:val="28"/>
                <w:lang w:val="en-GB" w:eastAsia="ja-JP"/>
              </w:rPr>
            </w:pPr>
            <w:r w:rsidRPr="00D96A37">
              <w:rPr>
                <w:b/>
                <w:bCs/>
                <w:color w:val="365F91" w:themeColor="accent1" w:themeShade="BF"/>
                <w:szCs w:val="28"/>
                <w:lang w:val="en-GB" w:eastAsia="ja-JP"/>
              </w:rPr>
              <w:t>Technologies</w:t>
            </w:r>
          </w:p>
          <w:p w:rsidR="00351E51" w:rsidRPr="00D96A37" w:rsidRDefault="00957F09" w:rsidP="00D96A37">
            <w:pPr>
              <w:jc w:val="both"/>
              <w:rPr>
                <w:lang w:val="en-GB"/>
              </w:rPr>
            </w:pPr>
            <w:r>
              <w:rPr>
                <w:b/>
                <w:bCs/>
                <w:color w:val="365F91" w:themeColor="accent1" w:themeShade="BF"/>
                <w:szCs w:val="28"/>
                <w:lang w:val="en-GB" w:eastAsia="ja-JP"/>
              </w:rPr>
              <w:t>Areas of application</w:t>
            </w:r>
            <w:r w:rsidR="00D96A37" w:rsidRPr="00D96A37">
              <w:rPr>
                <w:b/>
                <w:bCs/>
                <w:color w:val="365F91" w:themeColor="accent1" w:themeShade="BF"/>
                <w:szCs w:val="28"/>
                <w:lang w:val="en-GB" w:eastAsia="ja-JP"/>
              </w:rPr>
              <w:t xml:space="preserve"> </w:t>
            </w:r>
            <w:r w:rsidR="00D96A37" w:rsidRPr="00D96A37">
              <w:rPr>
                <w:sz w:val="22"/>
                <w:lang w:val="en-GB"/>
              </w:rPr>
              <w:t xml:space="preserve"> </w:t>
            </w:r>
          </w:p>
        </w:tc>
        <w:tc>
          <w:tcPr>
            <w:tcW w:w="6962" w:type="dxa"/>
          </w:tcPr>
          <w:p w:rsidR="00351E51" w:rsidRPr="006510A0" w:rsidRDefault="00D96A37" w:rsidP="00A4209E">
            <w:pPr>
              <w:jc w:val="both"/>
              <w:cnfStyle w:val="100000000000" w:firstRow="1" w:lastRow="0" w:firstColumn="0" w:lastColumn="0" w:oddVBand="0" w:evenVBand="0" w:oddHBand="0" w:evenHBand="0" w:firstRowFirstColumn="0" w:firstRowLastColumn="0" w:lastRowFirstColumn="0" w:lastRowLastColumn="0"/>
              <w:rPr>
                <w:b/>
                <w:bCs/>
                <w:color w:val="365F91" w:themeColor="accent1" w:themeShade="BF"/>
                <w:szCs w:val="28"/>
                <w:lang w:eastAsia="ja-JP"/>
              </w:rPr>
            </w:pPr>
            <w:r w:rsidRPr="00D96A37">
              <w:rPr>
                <w:b/>
                <w:bCs/>
                <w:color w:val="365F91" w:themeColor="accent1" w:themeShade="BF"/>
                <w:szCs w:val="28"/>
                <w:lang w:val="en-GB" w:eastAsia="ja-JP"/>
              </w:rPr>
              <w:t>Expected contributions are related, but not limited to</w:t>
            </w:r>
            <w:r w:rsidR="006510A0">
              <w:rPr>
                <w:b/>
                <w:bCs/>
                <w:color w:val="365F91" w:themeColor="accent1" w:themeShade="BF"/>
                <w:szCs w:val="28"/>
                <w:lang w:val="en-GB" w:eastAsia="ja-JP"/>
              </w:rPr>
              <w:t xml:space="preserve"> (by means of </w:t>
            </w:r>
            <w:r w:rsidR="006510A0">
              <w:rPr>
                <w:b/>
                <w:bCs/>
                <w:color w:val="365F91" w:themeColor="accent1" w:themeShade="BF"/>
                <w:szCs w:val="28"/>
                <w:lang w:eastAsia="ja-JP"/>
              </w:rPr>
              <w:t>t</w:t>
            </w:r>
            <w:r w:rsidR="006510A0" w:rsidRPr="006510A0">
              <w:rPr>
                <w:b/>
                <w:bCs/>
                <w:color w:val="365F91" w:themeColor="accent1" w:themeShade="BF"/>
                <w:szCs w:val="28"/>
                <w:lang w:eastAsia="ja-JP"/>
              </w:rPr>
              <w:t>ext, images, tables, graphics …</w:t>
            </w:r>
            <w:r w:rsidR="006510A0">
              <w:rPr>
                <w:b/>
                <w:bCs/>
                <w:color w:val="365F91" w:themeColor="accent1" w:themeShade="BF"/>
                <w:szCs w:val="28"/>
                <w:lang w:eastAsia="ja-JP"/>
              </w:rPr>
              <w:t>)</w:t>
            </w:r>
            <w:r w:rsidR="006510A0" w:rsidRPr="006510A0">
              <w:rPr>
                <w:b/>
                <w:bCs/>
                <w:color w:val="365F91" w:themeColor="accent1" w:themeShade="BF"/>
                <w:szCs w:val="28"/>
                <w:lang w:eastAsia="ja-JP"/>
              </w:rPr>
              <w:t xml:space="preserve"> </w:t>
            </w:r>
          </w:p>
        </w:tc>
      </w:tr>
      <w:tr w:rsidR="00351E51" w:rsidTr="00A42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51E51" w:rsidRPr="00D96A37" w:rsidRDefault="00D96A37" w:rsidP="00D96A37">
            <w:pPr>
              <w:spacing w:before="120" w:after="120" w:line="240" w:lineRule="atLeast"/>
              <w:jc w:val="both"/>
              <w:rPr>
                <w:lang w:val="en-GB"/>
              </w:rPr>
            </w:pPr>
            <w:r>
              <w:rPr>
                <w:lang w:val="en-GB"/>
              </w:rPr>
              <w:t>Infrastruc</w:t>
            </w:r>
            <w:r w:rsidR="00A44387">
              <w:rPr>
                <w:lang w:val="en-GB"/>
              </w:rPr>
              <w:t>ture</w:t>
            </w:r>
          </w:p>
        </w:tc>
        <w:tc>
          <w:tcPr>
            <w:tcW w:w="6962" w:type="dxa"/>
          </w:tcPr>
          <w:p w:rsidR="00351E51" w:rsidRDefault="00957F09" w:rsidP="00A44387">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C</w:t>
            </w:r>
            <w:r w:rsidR="00A44387">
              <w:t>ommunication networks</w:t>
            </w:r>
            <w:r>
              <w:t xml:space="preserve"> capabilities</w:t>
            </w:r>
            <w:r w:rsidR="00A44387">
              <w:t xml:space="preserve">, </w:t>
            </w:r>
            <w:r>
              <w:t>devices…</w:t>
            </w:r>
          </w:p>
        </w:tc>
      </w:tr>
      <w:tr w:rsidR="00351E51" w:rsidTr="00A4209E">
        <w:tc>
          <w:tcPr>
            <w:cnfStyle w:val="001000000000" w:firstRow="0" w:lastRow="0" w:firstColumn="1" w:lastColumn="0" w:oddVBand="0" w:evenVBand="0" w:oddHBand="0" w:evenHBand="0" w:firstRowFirstColumn="0" w:firstRowLastColumn="0" w:lastRowFirstColumn="0" w:lastRowLastColumn="0"/>
            <w:tcW w:w="2660" w:type="dxa"/>
          </w:tcPr>
          <w:p w:rsidR="00351E51" w:rsidRDefault="00D96A37" w:rsidP="00A4209E">
            <w:pPr>
              <w:spacing w:before="120" w:after="120" w:line="240" w:lineRule="atLeast"/>
              <w:jc w:val="both"/>
            </w:pPr>
            <w:proofErr w:type="spellStart"/>
            <w:r>
              <w:t>SoA</w:t>
            </w:r>
            <w:proofErr w:type="spellEnd"/>
            <w:r w:rsidR="00A44387">
              <w:t xml:space="preserve"> – Current technologies</w:t>
            </w:r>
          </w:p>
        </w:tc>
        <w:tc>
          <w:tcPr>
            <w:tcW w:w="6962" w:type="dxa"/>
          </w:tcPr>
          <w:p w:rsidR="00351E51" w:rsidRDefault="00A44387" w:rsidP="00A4209E">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pPr>
            <w:r>
              <w:t>State</w:t>
            </w:r>
            <w:r w:rsidR="00957F09">
              <w:t xml:space="preserve"> of the Art</w:t>
            </w:r>
          </w:p>
        </w:tc>
      </w:tr>
      <w:tr w:rsidR="00351E51" w:rsidTr="00A42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51E51" w:rsidRPr="00D96A37" w:rsidRDefault="00D96A37" w:rsidP="00D96A37">
            <w:pPr>
              <w:spacing w:before="120" w:after="120" w:line="240" w:lineRule="atLeast"/>
              <w:jc w:val="both"/>
              <w:rPr>
                <w:lang w:val="en-GB"/>
              </w:rPr>
            </w:pPr>
            <w:r>
              <w:rPr>
                <w:lang w:val="en-GB"/>
              </w:rPr>
              <w:t>Industry streams and market trends</w:t>
            </w:r>
          </w:p>
        </w:tc>
        <w:tc>
          <w:tcPr>
            <w:tcW w:w="6962" w:type="dxa"/>
          </w:tcPr>
          <w:p w:rsidR="00351E51" w:rsidRDefault="00A44387" w:rsidP="006510A0">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Socio-economic information</w:t>
            </w:r>
          </w:p>
          <w:p w:rsidR="006510A0" w:rsidRPr="006510A0" w:rsidRDefault="006510A0" w:rsidP="006510A0">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Positioning</w:t>
            </w:r>
          </w:p>
        </w:tc>
      </w:tr>
      <w:tr w:rsidR="00351E51" w:rsidTr="00A4209E">
        <w:tc>
          <w:tcPr>
            <w:cnfStyle w:val="001000000000" w:firstRow="0" w:lastRow="0" w:firstColumn="1" w:lastColumn="0" w:oddVBand="0" w:evenVBand="0" w:oddHBand="0" w:evenHBand="0" w:firstRowFirstColumn="0" w:firstRowLastColumn="0" w:lastRowFirstColumn="0" w:lastRowLastColumn="0"/>
            <w:tcW w:w="2660" w:type="dxa"/>
          </w:tcPr>
          <w:p w:rsidR="00351E51" w:rsidRPr="00D96A37" w:rsidRDefault="00D96A37" w:rsidP="00D96A37">
            <w:pPr>
              <w:spacing w:before="120" w:after="120" w:line="240" w:lineRule="atLeast"/>
              <w:jc w:val="both"/>
            </w:pPr>
            <w:r>
              <w:t>Challenges</w:t>
            </w:r>
          </w:p>
        </w:tc>
        <w:tc>
          <w:tcPr>
            <w:tcW w:w="6962" w:type="dxa"/>
          </w:tcPr>
          <w:p w:rsidR="00351E51" w:rsidRDefault="006510A0" w:rsidP="00A4209E">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pPr>
            <w:r>
              <w:t>New frontiers for media</w:t>
            </w:r>
          </w:p>
          <w:p w:rsidR="006510A0" w:rsidRDefault="006510A0" w:rsidP="00A4209E">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pPr>
            <w:r>
              <w:t>Gaps in knowledge</w:t>
            </w:r>
          </w:p>
          <w:p w:rsidR="006510A0" w:rsidRDefault="006510A0" w:rsidP="00A4209E">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pPr>
            <w:r>
              <w:t>New lines of research and data</w:t>
            </w:r>
          </w:p>
        </w:tc>
      </w:tr>
      <w:tr w:rsidR="00D96A37" w:rsidTr="00A42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D96A37" w:rsidRDefault="00A44387" w:rsidP="00D96A37">
            <w:pPr>
              <w:spacing w:before="120" w:after="120" w:line="240" w:lineRule="atLeast"/>
              <w:jc w:val="both"/>
            </w:pPr>
            <w:r>
              <w:t>Research issues</w:t>
            </w:r>
          </w:p>
        </w:tc>
        <w:tc>
          <w:tcPr>
            <w:tcW w:w="6962" w:type="dxa"/>
          </w:tcPr>
          <w:p w:rsidR="00D96A37" w:rsidRDefault="00A44387" w:rsidP="00A4209E">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Main concerns to be solved</w:t>
            </w:r>
            <w:r w:rsidR="00957F09">
              <w:t xml:space="preserve"> -&gt; roadmap milestones</w:t>
            </w:r>
          </w:p>
          <w:p w:rsidR="006510A0" w:rsidRDefault="006510A0" w:rsidP="00A4209E">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Risks</w:t>
            </w:r>
          </w:p>
        </w:tc>
      </w:tr>
      <w:tr w:rsidR="00D96A37" w:rsidTr="00A4209E">
        <w:tc>
          <w:tcPr>
            <w:cnfStyle w:val="001000000000" w:firstRow="0" w:lastRow="0" w:firstColumn="1" w:lastColumn="0" w:oddVBand="0" w:evenVBand="0" w:oddHBand="0" w:evenHBand="0" w:firstRowFirstColumn="0" w:firstRowLastColumn="0" w:lastRowFirstColumn="0" w:lastRowLastColumn="0"/>
            <w:tcW w:w="2660" w:type="dxa"/>
          </w:tcPr>
          <w:p w:rsidR="00D96A37" w:rsidRDefault="00A44387" w:rsidP="00D96A37">
            <w:pPr>
              <w:spacing w:before="120" w:after="120" w:line="240" w:lineRule="atLeast"/>
              <w:jc w:val="both"/>
            </w:pPr>
            <w:r>
              <w:t>Opportunities</w:t>
            </w:r>
          </w:p>
        </w:tc>
        <w:tc>
          <w:tcPr>
            <w:tcW w:w="6962" w:type="dxa"/>
          </w:tcPr>
          <w:p w:rsidR="00D96A37" w:rsidRDefault="00A44387" w:rsidP="00A4209E">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pPr>
            <w:r>
              <w:t>Favorable circumstances providing chances to success</w:t>
            </w:r>
          </w:p>
          <w:p w:rsidR="00957F09" w:rsidRDefault="00957F09" w:rsidP="00A4209E">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pPr>
            <w:r>
              <w:t>Forecasted needs</w:t>
            </w:r>
          </w:p>
        </w:tc>
      </w:tr>
      <w:tr w:rsidR="00351E51" w:rsidTr="00A42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51E51" w:rsidRPr="00D96A37" w:rsidRDefault="00351E51" w:rsidP="00A4209E">
            <w:pPr>
              <w:spacing w:before="120" w:after="120" w:line="240" w:lineRule="atLeast"/>
              <w:jc w:val="both"/>
              <w:rPr>
                <w:lang w:val="en-GB"/>
              </w:rPr>
            </w:pPr>
            <w:r w:rsidRPr="00D96A37">
              <w:rPr>
                <w:lang w:val="en-GB"/>
              </w:rPr>
              <w:t>References</w:t>
            </w:r>
          </w:p>
        </w:tc>
        <w:tc>
          <w:tcPr>
            <w:tcW w:w="6962" w:type="dxa"/>
          </w:tcPr>
          <w:p w:rsidR="00351E51" w:rsidRDefault="00D96A37" w:rsidP="00A4209E">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Technical Publications</w:t>
            </w:r>
          </w:p>
          <w:p w:rsidR="00D96A37" w:rsidRDefault="00D96A37" w:rsidP="00A4209E">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Reports and deliverables</w:t>
            </w:r>
          </w:p>
          <w:p w:rsidR="00D96A37" w:rsidRDefault="00D96A37" w:rsidP="00A4209E">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pPr>
            <w:r>
              <w:t>White and position papers</w:t>
            </w:r>
          </w:p>
          <w:p w:rsidR="00351E51" w:rsidRDefault="00D96A37" w:rsidP="00D96A37">
            <w:pPr>
              <w:spacing w:before="120" w:after="120" w:line="240" w:lineRule="atLeast"/>
              <w:cnfStyle w:val="000000100000" w:firstRow="0" w:lastRow="0" w:firstColumn="0" w:lastColumn="0" w:oddVBand="0" w:evenVBand="0" w:oddHBand="1" w:evenHBand="0" w:firstRowFirstColumn="0" w:firstRowLastColumn="0" w:lastRowFirstColumn="0" w:lastRowLastColumn="0"/>
            </w:pPr>
            <w:r>
              <w:t>Current research projects</w:t>
            </w:r>
          </w:p>
        </w:tc>
      </w:tr>
    </w:tbl>
    <w:p w:rsidR="00C950FB" w:rsidRDefault="00C950FB" w:rsidP="00C950FB">
      <w:pPr>
        <w:jc w:val="both"/>
        <w:rPr>
          <w:color w:val="0070C0"/>
        </w:rPr>
      </w:pPr>
    </w:p>
    <w:sectPr w:rsidR="00C950FB" w:rsidSect="00505AC4">
      <w:headerReference w:type="default" r:id="rId12"/>
      <w:footerReference w:type="default" r:id="rId13"/>
      <w:footerReference w:type="first" r:id="rId14"/>
      <w:pgSz w:w="12240" w:h="15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1F" w:rsidRDefault="00D54A1F" w:rsidP="00505AC4">
      <w:pPr>
        <w:spacing w:after="0" w:line="240" w:lineRule="auto"/>
      </w:pPr>
      <w:r>
        <w:separator/>
      </w:r>
    </w:p>
  </w:endnote>
  <w:endnote w:type="continuationSeparator" w:id="0">
    <w:p w:rsidR="00D54A1F" w:rsidRDefault="00D54A1F" w:rsidP="0050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at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C4" w:rsidRPr="00505AC4" w:rsidRDefault="00E30368" w:rsidP="00505AC4">
    <w:pPr>
      <w:pStyle w:val="Pieddepage"/>
      <w:rPr>
        <w:sz w:val="18"/>
        <w:szCs w:val="18"/>
      </w:rPr>
    </w:pPr>
    <w:r w:rsidRPr="00E30368">
      <w:rPr>
        <w:sz w:val="18"/>
        <w:szCs w:val="18"/>
      </w:rPr>
      <w:t>Community inputs gathered for a white paper on the strategic Research and Innovation Agenda in 2025 contributing to the design of the next FP9</w:t>
    </w:r>
    <w:r w:rsidR="00505AC4">
      <w:rPr>
        <w:sz w:val="18"/>
        <w:szCs w:val="18"/>
      </w:rPr>
      <w:tab/>
    </w:r>
    <w:r w:rsidR="00505AC4">
      <w:rPr>
        <w:sz w:val="18"/>
        <w:szCs w:val="18"/>
      </w:rPr>
      <w:fldChar w:fldCharType="begin"/>
    </w:r>
    <w:r w:rsidR="00505AC4">
      <w:rPr>
        <w:sz w:val="18"/>
        <w:szCs w:val="18"/>
      </w:rPr>
      <w:instrText xml:space="preserve"> PAGE   \* MERGEFORMAT </w:instrText>
    </w:r>
    <w:r w:rsidR="00505AC4">
      <w:rPr>
        <w:sz w:val="18"/>
        <w:szCs w:val="18"/>
      </w:rPr>
      <w:fldChar w:fldCharType="separate"/>
    </w:r>
    <w:r w:rsidR="00662E99">
      <w:rPr>
        <w:noProof/>
        <w:sz w:val="18"/>
        <w:szCs w:val="18"/>
      </w:rPr>
      <w:t>3</w:t>
    </w:r>
    <w:r w:rsidR="00505AC4">
      <w:rPr>
        <w:sz w:val="18"/>
        <w:szCs w:val="18"/>
      </w:rPr>
      <w:fldChar w:fldCharType="end"/>
    </w:r>
    <w:r w:rsidR="00505AC4">
      <w:rPr>
        <w:sz w:val="18"/>
        <w:szCs w:val="18"/>
      </w:rPr>
      <w:t xml:space="preserve"> / </w:t>
    </w:r>
    <w:r w:rsidR="00505AC4">
      <w:rPr>
        <w:sz w:val="18"/>
        <w:szCs w:val="18"/>
      </w:rPr>
      <w:fldChar w:fldCharType="begin"/>
    </w:r>
    <w:r w:rsidR="00505AC4">
      <w:rPr>
        <w:sz w:val="18"/>
        <w:szCs w:val="18"/>
      </w:rPr>
      <w:instrText xml:space="preserve"> NUMPAGES   \* MERGEFORMAT </w:instrText>
    </w:r>
    <w:r w:rsidR="00505AC4">
      <w:rPr>
        <w:sz w:val="18"/>
        <w:szCs w:val="18"/>
      </w:rPr>
      <w:fldChar w:fldCharType="separate"/>
    </w:r>
    <w:r w:rsidR="00662E99">
      <w:rPr>
        <w:noProof/>
        <w:sz w:val="18"/>
        <w:szCs w:val="18"/>
      </w:rPr>
      <w:t>4</w:t>
    </w:r>
    <w:r w:rsidR="00505AC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C4" w:rsidRPr="00505AC4" w:rsidRDefault="00505AC4" w:rsidP="00505AC4">
    <w:pPr>
      <w:pStyle w:val="Pieddepage"/>
      <w:jc w:val="center"/>
      <w:rPr>
        <w:b/>
        <w:color w:val="0070C0"/>
        <w:sz w:val="28"/>
        <w:szCs w:val="28"/>
        <w:lang w:val="de-DE"/>
      </w:rPr>
    </w:pPr>
    <w:r w:rsidRPr="00505AC4">
      <w:rPr>
        <w:b/>
        <w:color w:val="0070C0"/>
        <w:sz w:val="28"/>
        <w:szCs w:val="28"/>
        <w:lang w:val="de-DE"/>
      </w:rPr>
      <w:t>www.nem-initiative.org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1F" w:rsidRDefault="00D54A1F" w:rsidP="00505AC4">
      <w:pPr>
        <w:spacing w:after="0" w:line="240" w:lineRule="auto"/>
      </w:pPr>
      <w:r>
        <w:separator/>
      </w:r>
    </w:p>
  </w:footnote>
  <w:footnote w:type="continuationSeparator" w:id="0">
    <w:p w:rsidR="00D54A1F" w:rsidRDefault="00D54A1F" w:rsidP="00505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C4" w:rsidRDefault="00505AC4">
    <w:pPr>
      <w:pStyle w:val="En-tte"/>
    </w:pPr>
    <w:r>
      <w:rPr>
        <w:noProof/>
        <w:lang w:val="fr-FR" w:eastAsia="fr-FR"/>
      </w:rPr>
      <w:drawing>
        <wp:inline distT="0" distB="0" distL="0" distR="0" wp14:anchorId="364CDC08" wp14:editId="3DA1FBE5">
          <wp:extent cx="1245594" cy="55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548" cy="559677"/>
                  </a:xfrm>
                  <a:prstGeom prst="rect">
                    <a:avLst/>
                  </a:prstGeom>
                  <a:noFill/>
                </pic:spPr>
              </pic:pic>
            </a:graphicData>
          </a:graphic>
        </wp:inline>
      </w:drawing>
    </w:r>
    <w:r>
      <w:tab/>
    </w:r>
    <w:r w:rsidR="00E30368">
      <w:t>NEM SRIA 2025</w:t>
    </w:r>
    <w:r>
      <w:tab/>
      <w:t xml:space="preserve"> </w:t>
    </w:r>
    <w:r>
      <w:rPr>
        <w:noProof/>
        <w:lang w:val="fr-FR" w:eastAsia="fr-FR"/>
      </w:rPr>
      <w:drawing>
        <wp:inline distT="0" distB="0" distL="0" distR="0" wp14:anchorId="0A4943A1" wp14:editId="37B43D3F">
          <wp:extent cx="958850" cy="498774"/>
          <wp:effectExtent l="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tal media.png"/>
                  <pic:cNvPicPr/>
                </pic:nvPicPr>
                <pic:blipFill>
                  <a:blip r:embed="rId2">
                    <a:extLst>
                      <a:ext uri="{28A0092B-C50C-407E-A947-70E740481C1C}">
                        <a14:useLocalDpi xmlns:a14="http://schemas.microsoft.com/office/drawing/2010/main" val="0"/>
                      </a:ext>
                    </a:extLst>
                  </a:blip>
                  <a:stretch>
                    <a:fillRect/>
                  </a:stretch>
                </pic:blipFill>
                <pic:spPr>
                  <a:xfrm>
                    <a:off x="0" y="0"/>
                    <a:ext cx="961352" cy="500075"/>
                  </a:xfrm>
                  <a:prstGeom prst="rect">
                    <a:avLst/>
                  </a:prstGeom>
                </pic:spPr>
              </pic:pic>
            </a:graphicData>
          </a:graphic>
        </wp:inline>
      </w:drawing>
    </w:r>
  </w:p>
  <w:p w:rsidR="006C4D03" w:rsidRDefault="006C4D03">
    <w:pPr>
      <w:pStyle w:val="En-tte"/>
    </w:pPr>
    <w:r>
      <w:rPr>
        <w:noProof/>
        <w:lang w:val="fr-FR" w:eastAsia="fr-FR"/>
      </w:rPr>
      <mc:AlternateContent>
        <mc:Choice Requires="wps">
          <w:drawing>
            <wp:anchor distT="0" distB="0" distL="114300" distR="114300" simplePos="0" relativeHeight="251659264" behindDoc="0" locked="0" layoutInCell="1" allowOverlap="1" wp14:anchorId="189E77D9" wp14:editId="12689122">
              <wp:simplePos x="0" y="0"/>
              <wp:positionH relativeFrom="column">
                <wp:posOffset>103505</wp:posOffset>
              </wp:positionH>
              <wp:positionV relativeFrom="paragraph">
                <wp:posOffset>84455</wp:posOffset>
              </wp:positionV>
              <wp:extent cx="575945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6.65pt" to="461.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FA5"/>
    <w:multiLevelType w:val="hybridMultilevel"/>
    <w:tmpl w:val="25F2395E"/>
    <w:lvl w:ilvl="0" w:tplc="7EA6072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15202"/>
    <w:multiLevelType w:val="hybridMultilevel"/>
    <w:tmpl w:val="3FA28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B1160"/>
    <w:multiLevelType w:val="hybridMultilevel"/>
    <w:tmpl w:val="9046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26116"/>
    <w:multiLevelType w:val="hybridMultilevel"/>
    <w:tmpl w:val="C632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568DA"/>
    <w:multiLevelType w:val="hybridMultilevel"/>
    <w:tmpl w:val="6DA4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293F8F"/>
    <w:multiLevelType w:val="hybridMultilevel"/>
    <w:tmpl w:val="1CE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623A6B"/>
    <w:multiLevelType w:val="hybridMultilevel"/>
    <w:tmpl w:val="95E4E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0C29AA"/>
    <w:multiLevelType w:val="hybridMultilevel"/>
    <w:tmpl w:val="0E14565E"/>
    <w:lvl w:ilvl="0" w:tplc="7EA6072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3A7157"/>
    <w:multiLevelType w:val="hybridMultilevel"/>
    <w:tmpl w:val="F0CA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402B78"/>
    <w:multiLevelType w:val="hybridMultilevel"/>
    <w:tmpl w:val="9272B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423EE7"/>
    <w:multiLevelType w:val="hybridMultilevel"/>
    <w:tmpl w:val="EAA6A8D4"/>
    <w:lvl w:ilvl="0" w:tplc="7EA6072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5510EF"/>
    <w:multiLevelType w:val="hybridMultilevel"/>
    <w:tmpl w:val="93E65922"/>
    <w:lvl w:ilvl="0" w:tplc="7EA6072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6D1A6A"/>
    <w:multiLevelType w:val="hybridMultilevel"/>
    <w:tmpl w:val="180831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8"/>
  </w:num>
  <w:num w:numId="6">
    <w:abstractNumId w:val="5"/>
  </w:num>
  <w:num w:numId="7">
    <w:abstractNumId w:val="10"/>
  </w:num>
  <w:num w:numId="8">
    <w:abstractNumId w:val="7"/>
  </w:num>
  <w:num w:numId="9">
    <w:abstractNumId w:val="11"/>
  </w:num>
  <w:num w:numId="10">
    <w:abstractNumId w:val="0"/>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92"/>
    <w:rsid w:val="0006700F"/>
    <w:rsid w:val="00094CD9"/>
    <w:rsid w:val="000C4C83"/>
    <w:rsid w:val="000D41F6"/>
    <w:rsid w:val="001876F4"/>
    <w:rsid w:val="00196650"/>
    <w:rsid w:val="002B1D7A"/>
    <w:rsid w:val="002F229F"/>
    <w:rsid w:val="002F2A80"/>
    <w:rsid w:val="00331823"/>
    <w:rsid w:val="00351E51"/>
    <w:rsid w:val="003708CC"/>
    <w:rsid w:val="003A1D92"/>
    <w:rsid w:val="003D0317"/>
    <w:rsid w:val="00407D04"/>
    <w:rsid w:val="00426378"/>
    <w:rsid w:val="004474E8"/>
    <w:rsid w:val="00466935"/>
    <w:rsid w:val="00505AC4"/>
    <w:rsid w:val="00573327"/>
    <w:rsid w:val="00630607"/>
    <w:rsid w:val="006510A0"/>
    <w:rsid w:val="00662E99"/>
    <w:rsid w:val="00681681"/>
    <w:rsid w:val="00683DC1"/>
    <w:rsid w:val="006C4D03"/>
    <w:rsid w:val="006D277F"/>
    <w:rsid w:val="006E2687"/>
    <w:rsid w:val="00712AE3"/>
    <w:rsid w:val="00753B17"/>
    <w:rsid w:val="00766553"/>
    <w:rsid w:val="00767FDE"/>
    <w:rsid w:val="008124DD"/>
    <w:rsid w:val="00815794"/>
    <w:rsid w:val="00864BE9"/>
    <w:rsid w:val="00867A86"/>
    <w:rsid w:val="008D4DF9"/>
    <w:rsid w:val="00903B81"/>
    <w:rsid w:val="00927F8B"/>
    <w:rsid w:val="009379B0"/>
    <w:rsid w:val="009514AC"/>
    <w:rsid w:val="00957F09"/>
    <w:rsid w:val="0096492A"/>
    <w:rsid w:val="00984335"/>
    <w:rsid w:val="00A44387"/>
    <w:rsid w:val="00A54263"/>
    <w:rsid w:val="00AF4D2C"/>
    <w:rsid w:val="00B52F7A"/>
    <w:rsid w:val="00B94B95"/>
    <w:rsid w:val="00BE5575"/>
    <w:rsid w:val="00C1521C"/>
    <w:rsid w:val="00C950FB"/>
    <w:rsid w:val="00CE41A9"/>
    <w:rsid w:val="00D45E2C"/>
    <w:rsid w:val="00D54A1F"/>
    <w:rsid w:val="00D96A37"/>
    <w:rsid w:val="00DA6DDC"/>
    <w:rsid w:val="00E02289"/>
    <w:rsid w:val="00E30368"/>
    <w:rsid w:val="00F06D4F"/>
    <w:rsid w:val="00F6134A"/>
    <w:rsid w:val="00F67A6F"/>
    <w:rsid w:val="00F937B7"/>
    <w:rsid w:val="00FC62A2"/>
    <w:rsid w:val="00FD3E45"/>
    <w:rsid w:val="00FF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613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1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27F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613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6134A"/>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F6134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6134A"/>
    <w:pPr>
      <w:ind w:left="720"/>
      <w:contextualSpacing/>
    </w:pPr>
  </w:style>
  <w:style w:type="character" w:customStyle="1" w:styleId="Titre2Car">
    <w:name w:val="Titre 2 Car"/>
    <w:basedOn w:val="Policepardfaut"/>
    <w:link w:val="Titre2"/>
    <w:uiPriority w:val="9"/>
    <w:rsid w:val="00F6134A"/>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3708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08CC"/>
    <w:rPr>
      <w:rFonts w:ascii="Tahoma" w:hAnsi="Tahoma" w:cs="Tahoma"/>
      <w:sz w:val="16"/>
      <w:szCs w:val="16"/>
    </w:rPr>
  </w:style>
  <w:style w:type="paragraph" w:styleId="En-ttedetabledesmatires">
    <w:name w:val="TOC Heading"/>
    <w:basedOn w:val="Titre1"/>
    <w:next w:val="Normal"/>
    <w:uiPriority w:val="39"/>
    <w:semiHidden/>
    <w:unhideWhenUsed/>
    <w:qFormat/>
    <w:rsid w:val="002F2A80"/>
    <w:pPr>
      <w:outlineLvl w:val="9"/>
    </w:pPr>
    <w:rPr>
      <w:lang w:eastAsia="ja-JP"/>
    </w:rPr>
  </w:style>
  <w:style w:type="paragraph" w:styleId="TM1">
    <w:name w:val="toc 1"/>
    <w:basedOn w:val="Normal"/>
    <w:next w:val="Normal"/>
    <w:autoRedefine/>
    <w:uiPriority w:val="39"/>
    <w:unhideWhenUsed/>
    <w:rsid w:val="002F2A80"/>
    <w:pPr>
      <w:spacing w:after="100"/>
    </w:pPr>
  </w:style>
  <w:style w:type="character" w:styleId="Lienhypertexte">
    <w:name w:val="Hyperlink"/>
    <w:basedOn w:val="Policepardfaut"/>
    <w:uiPriority w:val="99"/>
    <w:unhideWhenUsed/>
    <w:rsid w:val="002F2A80"/>
    <w:rPr>
      <w:color w:val="0000FF" w:themeColor="hyperlink"/>
      <w:u w:val="single"/>
    </w:rPr>
  </w:style>
  <w:style w:type="paragraph" w:styleId="TM2">
    <w:name w:val="toc 2"/>
    <w:basedOn w:val="Normal"/>
    <w:next w:val="Normal"/>
    <w:autoRedefine/>
    <w:uiPriority w:val="39"/>
    <w:unhideWhenUsed/>
    <w:rsid w:val="002F2A80"/>
    <w:pPr>
      <w:spacing w:after="100"/>
      <w:ind w:left="220"/>
    </w:pPr>
  </w:style>
  <w:style w:type="paragraph" w:styleId="Lgende">
    <w:name w:val="caption"/>
    <w:basedOn w:val="Normal"/>
    <w:next w:val="Normal"/>
    <w:uiPriority w:val="35"/>
    <w:unhideWhenUsed/>
    <w:qFormat/>
    <w:rsid w:val="002F2A80"/>
    <w:pPr>
      <w:spacing w:line="240" w:lineRule="auto"/>
    </w:pPr>
    <w:rPr>
      <w:b/>
      <w:bCs/>
      <w:color w:val="4F81BD" w:themeColor="accent1"/>
      <w:sz w:val="18"/>
      <w:szCs w:val="18"/>
    </w:rPr>
  </w:style>
  <w:style w:type="character" w:customStyle="1" w:styleId="Titre3Car">
    <w:name w:val="Titre 3 Car"/>
    <w:basedOn w:val="Policepardfaut"/>
    <w:link w:val="Titre3"/>
    <w:uiPriority w:val="9"/>
    <w:rsid w:val="00927F8B"/>
    <w:rPr>
      <w:rFonts w:asciiTheme="majorHAnsi" w:eastAsiaTheme="majorEastAsia" w:hAnsiTheme="majorHAnsi" w:cstheme="majorBidi"/>
      <w:b/>
      <w:bCs/>
      <w:color w:val="4F81BD" w:themeColor="accent1"/>
    </w:rPr>
  </w:style>
  <w:style w:type="paragraph" w:styleId="TM3">
    <w:name w:val="toc 3"/>
    <w:basedOn w:val="Normal"/>
    <w:next w:val="Normal"/>
    <w:autoRedefine/>
    <w:uiPriority w:val="39"/>
    <w:unhideWhenUsed/>
    <w:rsid w:val="00466935"/>
    <w:pPr>
      <w:spacing w:after="100"/>
      <w:ind w:left="440"/>
    </w:pPr>
  </w:style>
  <w:style w:type="paragraph" w:styleId="En-tte">
    <w:name w:val="header"/>
    <w:basedOn w:val="Normal"/>
    <w:link w:val="En-tteCar"/>
    <w:uiPriority w:val="99"/>
    <w:unhideWhenUsed/>
    <w:rsid w:val="00505AC4"/>
    <w:pPr>
      <w:tabs>
        <w:tab w:val="center" w:pos="4703"/>
        <w:tab w:val="right" w:pos="9406"/>
      </w:tabs>
      <w:spacing w:after="0" w:line="240" w:lineRule="auto"/>
    </w:pPr>
  </w:style>
  <w:style w:type="character" w:customStyle="1" w:styleId="En-tteCar">
    <w:name w:val="En-tête Car"/>
    <w:basedOn w:val="Policepardfaut"/>
    <w:link w:val="En-tte"/>
    <w:uiPriority w:val="99"/>
    <w:rsid w:val="00505AC4"/>
  </w:style>
  <w:style w:type="paragraph" w:styleId="Pieddepage">
    <w:name w:val="footer"/>
    <w:basedOn w:val="Normal"/>
    <w:link w:val="PieddepageCar"/>
    <w:uiPriority w:val="99"/>
    <w:unhideWhenUsed/>
    <w:rsid w:val="00505AC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05AC4"/>
  </w:style>
  <w:style w:type="paragraph" w:styleId="Notedebasdepage">
    <w:name w:val="footnote text"/>
    <w:basedOn w:val="Normal"/>
    <w:link w:val="NotedebasdepageCar"/>
    <w:uiPriority w:val="99"/>
    <w:semiHidden/>
    <w:unhideWhenUsed/>
    <w:rsid w:val="00505AC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5AC4"/>
    <w:rPr>
      <w:sz w:val="20"/>
      <w:szCs w:val="20"/>
    </w:rPr>
  </w:style>
  <w:style w:type="character" w:styleId="Appelnotedebasdep">
    <w:name w:val="footnote reference"/>
    <w:basedOn w:val="Policepardfaut"/>
    <w:uiPriority w:val="99"/>
    <w:semiHidden/>
    <w:unhideWhenUsed/>
    <w:rsid w:val="00505AC4"/>
    <w:rPr>
      <w:vertAlign w:val="superscript"/>
    </w:rPr>
  </w:style>
  <w:style w:type="paragraph" w:customStyle="1" w:styleId="Default">
    <w:name w:val="Default"/>
    <w:rsid w:val="00C950FB"/>
    <w:pPr>
      <w:autoSpaceDE w:val="0"/>
      <w:autoSpaceDN w:val="0"/>
      <w:adjustRightInd w:val="0"/>
      <w:spacing w:after="0" w:line="240" w:lineRule="auto"/>
    </w:pPr>
    <w:rPr>
      <w:rFonts w:ascii="Lato" w:hAnsi="Lato" w:cs="Lato"/>
      <w:color w:val="000000"/>
      <w:sz w:val="24"/>
      <w:szCs w:val="24"/>
      <w:lang w:val="de-DE"/>
    </w:rPr>
  </w:style>
  <w:style w:type="table" w:styleId="Grilledutableau">
    <w:name w:val="Table Grid"/>
    <w:basedOn w:val="TableauNormal"/>
    <w:uiPriority w:val="59"/>
    <w:rsid w:val="0068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683D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Lienhypertextesuivivisit">
    <w:name w:val="FollowedHyperlink"/>
    <w:basedOn w:val="Policepardfaut"/>
    <w:uiPriority w:val="99"/>
    <w:semiHidden/>
    <w:unhideWhenUsed/>
    <w:rsid w:val="00683D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613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1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27F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613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6134A"/>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F6134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6134A"/>
    <w:pPr>
      <w:ind w:left="720"/>
      <w:contextualSpacing/>
    </w:pPr>
  </w:style>
  <w:style w:type="character" w:customStyle="1" w:styleId="Titre2Car">
    <w:name w:val="Titre 2 Car"/>
    <w:basedOn w:val="Policepardfaut"/>
    <w:link w:val="Titre2"/>
    <w:uiPriority w:val="9"/>
    <w:rsid w:val="00F6134A"/>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3708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08CC"/>
    <w:rPr>
      <w:rFonts w:ascii="Tahoma" w:hAnsi="Tahoma" w:cs="Tahoma"/>
      <w:sz w:val="16"/>
      <w:szCs w:val="16"/>
    </w:rPr>
  </w:style>
  <w:style w:type="paragraph" w:styleId="En-ttedetabledesmatires">
    <w:name w:val="TOC Heading"/>
    <w:basedOn w:val="Titre1"/>
    <w:next w:val="Normal"/>
    <w:uiPriority w:val="39"/>
    <w:semiHidden/>
    <w:unhideWhenUsed/>
    <w:qFormat/>
    <w:rsid w:val="002F2A80"/>
    <w:pPr>
      <w:outlineLvl w:val="9"/>
    </w:pPr>
    <w:rPr>
      <w:lang w:eastAsia="ja-JP"/>
    </w:rPr>
  </w:style>
  <w:style w:type="paragraph" w:styleId="TM1">
    <w:name w:val="toc 1"/>
    <w:basedOn w:val="Normal"/>
    <w:next w:val="Normal"/>
    <w:autoRedefine/>
    <w:uiPriority w:val="39"/>
    <w:unhideWhenUsed/>
    <w:rsid w:val="002F2A80"/>
    <w:pPr>
      <w:spacing w:after="100"/>
    </w:pPr>
  </w:style>
  <w:style w:type="character" w:styleId="Lienhypertexte">
    <w:name w:val="Hyperlink"/>
    <w:basedOn w:val="Policepardfaut"/>
    <w:uiPriority w:val="99"/>
    <w:unhideWhenUsed/>
    <w:rsid w:val="002F2A80"/>
    <w:rPr>
      <w:color w:val="0000FF" w:themeColor="hyperlink"/>
      <w:u w:val="single"/>
    </w:rPr>
  </w:style>
  <w:style w:type="paragraph" w:styleId="TM2">
    <w:name w:val="toc 2"/>
    <w:basedOn w:val="Normal"/>
    <w:next w:val="Normal"/>
    <w:autoRedefine/>
    <w:uiPriority w:val="39"/>
    <w:unhideWhenUsed/>
    <w:rsid w:val="002F2A80"/>
    <w:pPr>
      <w:spacing w:after="100"/>
      <w:ind w:left="220"/>
    </w:pPr>
  </w:style>
  <w:style w:type="paragraph" w:styleId="Lgende">
    <w:name w:val="caption"/>
    <w:basedOn w:val="Normal"/>
    <w:next w:val="Normal"/>
    <w:uiPriority w:val="35"/>
    <w:unhideWhenUsed/>
    <w:qFormat/>
    <w:rsid w:val="002F2A80"/>
    <w:pPr>
      <w:spacing w:line="240" w:lineRule="auto"/>
    </w:pPr>
    <w:rPr>
      <w:b/>
      <w:bCs/>
      <w:color w:val="4F81BD" w:themeColor="accent1"/>
      <w:sz w:val="18"/>
      <w:szCs w:val="18"/>
    </w:rPr>
  </w:style>
  <w:style w:type="character" w:customStyle="1" w:styleId="Titre3Car">
    <w:name w:val="Titre 3 Car"/>
    <w:basedOn w:val="Policepardfaut"/>
    <w:link w:val="Titre3"/>
    <w:uiPriority w:val="9"/>
    <w:rsid w:val="00927F8B"/>
    <w:rPr>
      <w:rFonts w:asciiTheme="majorHAnsi" w:eastAsiaTheme="majorEastAsia" w:hAnsiTheme="majorHAnsi" w:cstheme="majorBidi"/>
      <w:b/>
      <w:bCs/>
      <w:color w:val="4F81BD" w:themeColor="accent1"/>
    </w:rPr>
  </w:style>
  <w:style w:type="paragraph" w:styleId="TM3">
    <w:name w:val="toc 3"/>
    <w:basedOn w:val="Normal"/>
    <w:next w:val="Normal"/>
    <w:autoRedefine/>
    <w:uiPriority w:val="39"/>
    <w:unhideWhenUsed/>
    <w:rsid w:val="00466935"/>
    <w:pPr>
      <w:spacing w:after="100"/>
      <w:ind w:left="440"/>
    </w:pPr>
  </w:style>
  <w:style w:type="paragraph" w:styleId="En-tte">
    <w:name w:val="header"/>
    <w:basedOn w:val="Normal"/>
    <w:link w:val="En-tteCar"/>
    <w:uiPriority w:val="99"/>
    <w:unhideWhenUsed/>
    <w:rsid w:val="00505AC4"/>
    <w:pPr>
      <w:tabs>
        <w:tab w:val="center" w:pos="4703"/>
        <w:tab w:val="right" w:pos="9406"/>
      </w:tabs>
      <w:spacing w:after="0" w:line="240" w:lineRule="auto"/>
    </w:pPr>
  </w:style>
  <w:style w:type="character" w:customStyle="1" w:styleId="En-tteCar">
    <w:name w:val="En-tête Car"/>
    <w:basedOn w:val="Policepardfaut"/>
    <w:link w:val="En-tte"/>
    <w:uiPriority w:val="99"/>
    <w:rsid w:val="00505AC4"/>
  </w:style>
  <w:style w:type="paragraph" w:styleId="Pieddepage">
    <w:name w:val="footer"/>
    <w:basedOn w:val="Normal"/>
    <w:link w:val="PieddepageCar"/>
    <w:uiPriority w:val="99"/>
    <w:unhideWhenUsed/>
    <w:rsid w:val="00505AC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05AC4"/>
  </w:style>
  <w:style w:type="paragraph" w:styleId="Notedebasdepage">
    <w:name w:val="footnote text"/>
    <w:basedOn w:val="Normal"/>
    <w:link w:val="NotedebasdepageCar"/>
    <w:uiPriority w:val="99"/>
    <w:semiHidden/>
    <w:unhideWhenUsed/>
    <w:rsid w:val="00505AC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5AC4"/>
    <w:rPr>
      <w:sz w:val="20"/>
      <w:szCs w:val="20"/>
    </w:rPr>
  </w:style>
  <w:style w:type="character" w:styleId="Appelnotedebasdep">
    <w:name w:val="footnote reference"/>
    <w:basedOn w:val="Policepardfaut"/>
    <w:uiPriority w:val="99"/>
    <w:semiHidden/>
    <w:unhideWhenUsed/>
    <w:rsid w:val="00505AC4"/>
    <w:rPr>
      <w:vertAlign w:val="superscript"/>
    </w:rPr>
  </w:style>
  <w:style w:type="paragraph" w:customStyle="1" w:styleId="Default">
    <w:name w:val="Default"/>
    <w:rsid w:val="00C950FB"/>
    <w:pPr>
      <w:autoSpaceDE w:val="0"/>
      <w:autoSpaceDN w:val="0"/>
      <w:adjustRightInd w:val="0"/>
      <w:spacing w:after="0" w:line="240" w:lineRule="auto"/>
    </w:pPr>
    <w:rPr>
      <w:rFonts w:ascii="Lato" w:hAnsi="Lato" w:cs="Lato"/>
      <w:color w:val="000000"/>
      <w:sz w:val="24"/>
      <w:szCs w:val="24"/>
      <w:lang w:val="de-DE"/>
    </w:rPr>
  </w:style>
  <w:style w:type="table" w:styleId="Grilledutableau">
    <w:name w:val="Table Grid"/>
    <w:basedOn w:val="TableauNormal"/>
    <w:uiPriority w:val="59"/>
    <w:rsid w:val="0068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683D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Lienhypertextesuivivisit">
    <w:name w:val="FollowedHyperlink"/>
    <w:basedOn w:val="Policepardfaut"/>
    <w:uiPriority w:val="99"/>
    <w:semiHidden/>
    <w:unhideWhenUsed/>
    <w:rsid w:val="00683D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ricsson.com/assets/local/mobility-report/documents/2017/ericsson-mobility-report-june-2017.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22F37-7A01-4F8A-B2E2-58D7916E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446</Words>
  <Characters>2458</Characters>
  <Application>Microsoft Office Word</Application>
  <DocSecurity>4</DocSecurity>
  <Lines>20</Lines>
  <Paragraphs>5</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Eurescom GmbH</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Halid Hrasnica</dc:creator>
  <cp:lastModifiedBy>DANET Pierre-Yves IMT/OLR</cp:lastModifiedBy>
  <cp:revision>2</cp:revision>
  <cp:lastPrinted>2017-10-24T07:20:00Z</cp:lastPrinted>
  <dcterms:created xsi:type="dcterms:W3CDTF">2018-03-07T13:20:00Z</dcterms:created>
  <dcterms:modified xsi:type="dcterms:W3CDTF">2018-03-07T13:20:00Z</dcterms:modified>
</cp:coreProperties>
</file>